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638"/>
        <w:gridCol w:w="2106"/>
        <w:gridCol w:w="1489"/>
        <w:gridCol w:w="1656"/>
      </w:tblGrid>
      <w:tr w:rsidR="00BC5CAB" w:rsidRPr="00BC5CAB" w14:paraId="37501CA9" w14:textId="77777777" w:rsidTr="00B76751">
        <w:trPr>
          <w:jc w:val="center"/>
        </w:trPr>
        <w:tc>
          <w:tcPr>
            <w:tcW w:w="2113" w:type="dxa"/>
          </w:tcPr>
          <w:p w14:paraId="7A881F50" w14:textId="77777777" w:rsidR="00BC5CAB" w:rsidRPr="00BC5CAB" w:rsidRDefault="00BC5CAB" w:rsidP="00B76751">
            <w:pPr>
              <w:spacing w:before="120" w:after="120"/>
              <w:jc w:val="center"/>
              <w:rPr>
                <w:rFonts w:ascii="Arial" w:hAnsi="Arial" w:cs="Arial"/>
                <w:b/>
                <w:color w:val="FF0000"/>
                <w:sz w:val="28"/>
              </w:rPr>
            </w:pPr>
            <w:r w:rsidRPr="00BC5CAB">
              <w:rPr>
                <w:rFonts w:ascii="Arial" w:hAnsi="Arial" w:cs="Arial"/>
                <w:noProof/>
              </w:rPr>
              <w:drawing>
                <wp:inline distT="0" distB="0" distL="0" distR="0" wp14:anchorId="7A9BB905" wp14:editId="4315E608">
                  <wp:extent cx="1184519" cy="686725"/>
                  <wp:effectExtent l="19050" t="0" r="0" b="0"/>
                  <wp:docPr id="7" name="Picture 10" descr="Download Asean - Asean Logo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Asean - Asean Logo Png PNG Image with No Background - PNGkey.com"/>
                          <pic:cNvPicPr>
                            <a:picLocks noChangeAspect="1" noChangeArrowheads="1"/>
                          </pic:cNvPicPr>
                        </pic:nvPicPr>
                        <pic:blipFill>
                          <a:blip r:embed="rId8"/>
                          <a:srcRect/>
                          <a:stretch>
                            <a:fillRect/>
                          </a:stretch>
                        </pic:blipFill>
                        <pic:spPr bwMode="auto">
                          <a:xfrm>
                            <a:off x="0" y="0"/>
                            <a:ext cx="1193014" cy="691650"/>
                          </a:xfrm>
                          <a:prstGeom prst="rect">
                            <a:avLst/>
                          </a:prstGeom>
                          <a:noFill/>
                          <a:ln w="9525">
                            <a:noFill/>
                            <a:miter lim="800000"/>
                            <a:headEnd/>
                            <a:tailEnd/>
                          </a:ln>
                        </pic:spPr>
                      </pic:pic>
                    </a:graphicData>
                  </a:graphic>
                </wp:inline>
              </w:drawing>
            </w:r>
          </w:p>
        </w:tc>
        <w:tc>
          <w:tcPr>
            <w:tcW w:w="1638" w:type="dxa"/>
          </w:tcPr>
          <w:p w14:paraId="53263E17" w14:textId="77777777" w:rsidR="00BC5CAB" w:rsidRPr="00BC5CAB" w:rsidRDefault="00BC5CAB" w:rsidP="00B76751">
            <w:pPr>
              <w:spacing w:before="120" w:after="120"/>
              <w:jc w:val="center"/>
              <w:rPr>
                <w:rFonts w:ascii="Arial" w:hAnsi="Arial" w:cs="Arial"/>
                <w:b/>
                <w:color w:val="FF0000"/>
                <w:sz w:val="28"/>
              </w:rPr>
            </w:pPr>
            <w:r w:rsidRPr="00BC5CAB">
              <w:rPr>
                <w:rFonts w:ascii="Arial" w:hAnsi="Arial" w:cs="Arial"/>
                <w:noProof/>
              </w:rPr>
              <w:drawing>
                <wp:inline distT="0" distB="0" distL="0" distR="0" wp14:anchorId="3A26AC6E" wp14:editId="78B1C489">
                  <wp:extent cx="902869" cy="640862"/>
                  <wp:effectExtent l="0" t="0" r="0" b="0"/>
                  <wp:docPr id="10" name="Picture 7" descr="Logo Bộ Y tế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ộ Y tế vector"/>
                          <pic:cNvPicPr>
                            <a:picLocks noChangeAspect="1" noChangeArrowheads="1"/>
                          </pic:cNvPicPr>
                        </pic:nvPicPr>
                        <pic:blipFill>
                          <a:blip r:embed="rId9" cstate="print"/>
                          <a:srcRect/>
                          <a:stretch>
                            <a:fillRect/>
                          </a:stretch>
                        </pic:blipFill>
                        <pic:spPr bwMode="auto">
                          <a:xfrm>
                            <a:off x="0" y="0"/>
                            <a:ext cx="907733" cy="644314"/>
                          </a:xfrm>
                          <a:prstGeom prst="rect">
                            <a:avLst/>
                          </a:prstGeom>
                          <a:noFill/>
                          <a:ln w="9525">
                            <a:noFill/>
                            <a:miter lim="800000"/>
                            <a:headEnd/>
                            <a:tailEnd/>
                          </a:ln>
                        </pic:spPr>
                      </pic:pic>
                    </a:graphicData>
                  </a:graphic>
                </wp:inline>
              </w:drawing>
            </w:r>
          </w:p>
        </w:tc>
        <w:tc>
          <w:tcPr>
            <w:tcW w:w="2106" w:type="dxa"/>
          </w:tcPr>
          <w:p w14:paraId="7D28E646" w14:textId="77777777" w:rsidR="00BC5CAB" w:rsidRPr="00BC5CAB" w:rsidRDefault="00BC5CAB" w:rsidP="00B76751">
            <w:pPr>
              <w:spacing w:before="240" w:after="120"/>
              <w:jc w:val="center"/>
              <w:rPr>
                <w:rFonts w:ascii="Arial" w:hAnsi="Arial" w:cs="Arial"/>
                <w:b/>
                <w:color w:val="FF0000"/>
                <w:sz w:val="28"/>
              </w:rPr>
            </w:pPr>
            <w:r w:rsidRPr="00BC5CAB">
              <w:rPr>
                <w:rFonts w:ascii="Arial" w:hAnsi="Arial" w:cs="Arial"/>
                <w:noProof/>
              </w:rPr>
              <w:drawing>
                <wp:inline distT="0" distB="0" distL="0" distR="0" wp14:anchorId="56CDAE09" wp14:editId="2B9A6943">
                  <wp:extent cx="1031631" cy="468553"/>
                  <wp:effectExtent l="19050" t="0" r="0" b="0"/>
                  <wp:docPr id="12" name="Picture 1" descr="File:UNFPA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FPA logo.svg - Wikimedia Commons"/>
                          <pic:cNvPicPr>
                            <a:picLocks noChangeAspect="1" noChangeArrowheads="1"/>
                          </pic:cNvPicPr>
                        </pic:nvPicPr>
                        <pic:blipFill>
                          <a:blip r:embed="rId10" cstate="print"/>
                          <a:srcRect/>
                          <a:stretch>
                            <a:fillRect/>
                          </a:stretch>
                        </pic:blipFill>
                        <pic:spPr bwMode="auto">
                          <a:xfrm>
                            <a:off x="0" y="0"/>
                            <a:ext cx="1039029" cy="471913"/>
                          </a:xfrm>
                          <a:prstGeom prst="rect">
                            <a:avLst/>
                          </a:prstGeom>
                          <a:noFill/>
                          <a:ln w="9525">
                            <a:noFill/>
                            <a:miter lim="800000"/>
                            <a:headEnd/>
                            <a:tailEnd/>
                          </a:ln>
                        </pic:spPr>
                      </pic:pic>
                    </a:graphicData>
                  </a:graphic>
                </wp:inline>
              </w:drawing>
            </w:r>
          </w:p>
        </w:tc>
        <w:tc>
          <w:tcPr>
            <w:tcW w:w="1489" w:type="dxa"/>
          </w:tcPr>
          <w:p w14:paraId="2516F72E" w14:textId="77777777" w:rsidR="00BC5CAB" w:rsidRPr="00BC5CAB" w:rsidRDefault="00BC5CAB" w:rsidP="00B76751">
            <w:pPr>
              <w:spacing w:before="120" w:after="120"/>
              <w:jc w:val="center"/>
              <w:rPr>
                <w:rFonts w:ascii="Arial" w:hAnsi="Arial" w:cs="Arial"/>
                <w:b/>
                <w:color w:val="FF0000"/>
                <w:sz w:val="28"/>
              </w:rPr>
            </w:pPr>
            <w:r w:rsidRPr="00BC5CAB">
              <w:rPr>
                <w:rFonts w:ascii="Arial" w:hAnsi="Arial" w:cs="Arial"/>
                <w:noProof/>
              </w:rPr>
              <w:drawing>
                <wp:inline distT="0" distB="0" distL="0" distR="0" wp14:anchorId="5DC4E895" wp14:editId="661B93A3">
                  <wp:extent cx="707780" cy="589789"/>
                  <wp:effectExtent l="19050" t="0" r="0" b="0"/>
                  <wp:docPr id="13" name="Picture 1" descr="Donor Spotlight: Government of Japan - I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r Spotlight: Government of Japan - IAVI"/>
                          <pic:cNvPicPr>
                            <a:picLocks noChangeAspect="1" noChangeArrowheads="1"/>
                          </pic:cNvPicPr>
                        </pic:nvPicPr>
                        <pic:blipFill>
                          <a:blip r:embed="rId11" cstate="print"/>
                          <a:srcRect/>
                          <a:stretch>
                            <a:fillRect/>
                          </a:stretch>
                        </pic:blipFill>
                        <pic:spPr bwMode="auto">
                          <a:xfrm>
                            <a:off x="0" y="0"/>
                            <a:ext cx="709665" cy="591360"/>
                          </a:xfrm>
                          <a:prstGeom prst="rect">
                            <a:avLst/>
                          </a:prstGeom>
                          <a:noFill/>
                          <a:ln w="9525">
                            <a:noFill/>
                            <a:miter lim="800000"/>
                            <a:headEnd/>
                            <a:tailEnd/>
                          </a:ln>
                        </pic:spPr>
                      </pic:pic>
                    </a:graphicData>
                  </a:graphic>
                </wp:inline>
              </w:drawing>
            </w:r>
          </w:p>
        </w:tc>
        <w:tc>
          <w:tcPr>
            <w:tcW w:w="1656" w:type="dxa"/>
          </w:tcPr>
          <w:p w14:paraId="7D155AFA" w14:textId="77777777" w:rsidR="00BC5CAB" w:rsidRPr="00BC5CAB" w:rsidRDefault="00BC5CAB" w:rsidP="00B76751">
            <w:pPr>
              <w:spacing w:before="120" w:after="0" w:line="240" w:lineRule="auto"/>
              <w:jc w:val="center"/>
              <w:rPr>
                <w:rFonts w:ascii="Arial" w:hAnsi="Arial" w:cs="Arial"/>
                <w:b/>
                <w:color w:val="FF0000"/>
                <w:sz w:val="28"/>
              </w:rPr>
            </w:pPr>
            <w:r w:rsidRPr="00BC5CAB">
              <w:rPr>
                <w:rFonts w:ascii="Arial" w:hAnsi="Arial" w:cs="Arial"/>
                <w:b/>
                <w:noProof/>
                <w:color w:val="FF0000"/>
                <w:sz w:val="28"/>
              </w:rPr>
              <w:drawing>
                <wp:inline distT="0" distB="0" distL="0" distR="0" wp14:anchorId="4AFBC98D" wp14:editId="3870114C">
                  <wp:extent cx="886591" cy="508000"/>
                  <wp:effectExtent l="19050" t="0" r="8759"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886589" cy="507999"/>
                          </a:xfrm>
                          <a:prstGeom prst="rect">
                            <a:avLst/>
                          </a:prstGeom>
                          <a:noFill/>
                          <a:ln w="9525">
                            <a:noFill/>
                            <a:miter lim="800000"/>
                            <a:headEnd/>
                            <a:tailEnd/>
                          </a:ln>
                        </pic:spPr>
                      </pic:pic>
                    </a:graphicData>
                  </a:graphic>
                </wp:inline>
              </w:drawing>
            </w:r>
          </w:p>
        </w:tc>
      </w:tr>
    </w:tbl>
    <w:p w14:paraId="17685258" w14:textId="77777777" w:rsidR="000D187F" w:rsidRPr="00BC5CAB" w:rsidRDefault="000D187F" w:rsidP="007E6A2D">
      <w:pPr>
        <w:spacing w:before="100" w:beforeAutospacing="1" w:after="100" w:afterAutospacing="1" w:line="240" w:lineRule="auto"/>
        <w:outlineLvl w:val="0"/>
        <w:rPr>
          <w:rFonts w:ascii="Arial" w:hAnsi="Arial" w:cs="Arial"/>
          <w:b/>
          <w:sz w:val="32"/>
          <w:szCs w:val="32"/>
        </w:rPr>
      </w:pPr>
    </w:p>
    <w:p w14:paraId="182BB05F" w14:textId="77777777" w:rsidR="00D63FF9" w:rsidRPr="00A2762B" w:rsidRDefault="00D63FF9" w:rsidP="00D63FF9">
      <w:pPr>
        <w:spacing w:before="100" w:beforeAutospacing="1" w:after="100" w:afterAutospacing="1" w:line="240" w:lineRule="auto"/>
        <w:outlineLvl w:val="0"/>
        <w:rPr>
          <w:rFonts w:ascii="Arial" w:eastAsia="Times New Roman" w:hAnsi="Arial" w:cs="Arial"/>
          <w:b/>
          <w:bCs/>
          <w:color w:val="0000FF"/>
          <w:kern w:val="36"/>
          <w:sz w:val="32"/>
          <w:szCs w:val="32"/>
        </w:rPr>
      </w:pPr>
      <w:r w:rsidRPr="00A2762B">
        <w:rPr>
          <w:rFonts w:ascii="Arial" w:hAnsi="Arial" w:cs="Arial"/>
          <w:b/>
          <w:color w:val="0000FF"/>
          <w:sz w:val="32"/>
          <w:szCs w:val="32"/>
        </w:rPr>
        <w:t xml:space="preserve">THÔNG CÁO BÁO CHÍ </w:t>
      </w:r>
    </w:p>
    <w:p w14:paraId="5F19DB0A" w14:textId="77777777" w:rsidR="00D63FF9" w:rsidRPr="00A2762B" w:rsidRDefault="00D63FF9" w:rsidP="00D63FF9">
      <w:pPr>
        <w:rPr>
          <w:rFonts w:ascii="Arial" w:hAnsi="Arial" w:cs="Arial"/>
          <w:b/>
          <w:bCs/>
          <w:iCs/>
          <w:color w:val="0000FF"/>
          <w:sz w:val="28"/>
          <w:szCs w:val="28"/>
        </w:rPr>
      </w:pPr>
      <w:r w:rsidRPr="00A2762B">
        <w:rPr>
          <w:rFonts w:ascii="Arial" w:hAnsi="Arial" w:cs="Arial"/>
          <w:b/>
          <w:bCs/>
          <w:iCs/>
          <w:color w:val="0000FF"/>
          <w:sz w:val="28"/>
          <w:szCs w:val="28"/>
        </w:rPr>
        <w:t xml:space="preserve">Hội thảo Quốc tế Già hoá Năng động, Sáng tạo và Ứng dụng </w:t>
      </w:r>
      <w:r w:rsidR="00C53F55">
        <w:rPr>
          <w:rFonts w:ascii="Arial" w:hAnsi="Arial" w:cs="Arial"/>
          <w:b/>
          <w:bCs/>
          <w:iCs/>
          <w:color w:val="0000FF"/>
          <w:sz w:val="28"/>
          <w:szCs w:val="28"/>
        </w:rPr>
        <w:t>Kỹ thuật số</w:t>
      </w:r>
      <w:r w:rsidRPr="00A2762B">
        <w:rPr>
          <w:rFonts w:ascii="Arial" w:hAnsi="Arial" w:cs="Arial"/>
          <w:b/>
          <w:bCs/>
          <w:iCs/>
          <w:color w:val="0000FF"/>
          <w:sz w:val="28"/>
          <w:szCs w:val="28"/>
        </w:rPr>
        <w:t xml:space="preserve"> trong Chăm sóc Người cao tuổi ASEAN</w:t>
      </w:r>
    </w:p>
    <w:p w14:paraId="7DF5071D" w14:textId="77777777" w:rsidR="00D63FF9" w:rsidRPr="00A2762B" w:rsidRDefault="00D63FF9" w:rsidP="00D63FF9">
      <w:pPr>
        <w:pStyle w:val="Title"/>
        <w:spacing w:before="120" w:after="120"/>
        <w:jc w:val="both"/>
        <w:rPr>
          <w:rFonts w:ascii="Arial" w:hAnsi="Arial" w:cs="Arial"/>
          <w:sz w:val="22"/>
        </w:rPr>
      </w:pPr>
      <w:r w:rsidRPr="00A2762B">
        <w:rPr>
          <w:rFonts w:ascii="Arial" w:hAnsi="Arial" w:cs="Arial"/>
          <w:b/>
          <w:sz w:val="22"/>
        </w:rPr>
        <w:t>HÀ NỘI, Ngày 19 tháng 11 năm 2021</w:t>
      </w:r>
      <w:r w:rsidRPr="00A2762B">
        <w:rPr>
          <w:rFonts w:ascii="Arial" w:hAnsi="Arial" w:cs="Arial"/>
          <w:sz w:val="22"/>
        </w:rPr>
        <w:t xml:space="preserve"> – Hội thảo Quốc tế Già hoá Năng động, Sáng tạo và Ứng dụng Công nghệ trong Chăm sóc Người cao tuổi ASEAN đã được khai mạc ngày hôm nay tại Hà Nội. Đây là một sáng kiến của Việt Nam, với vai trò Phó Chủ tịch Trung tâm Tuổi già Năng động và Sáng tạo ASEAN (ACAI), đưa ra và đạt được sự đồng thuận của tất cả các quốc gia thành viên ASEAN/ACAI. </w:t>
      </w:r>
    </w:p>
    <w:p w14:paraId="3C1EE6BC" w14:textId="77777777" w:rsidR="00D63FF9" w:rsidRPr="00A2762B" w:rsidRDefault="00D63FF9" w:rsidP="00D63FF9">
      <w:pPr>
        <w:pStyle w:val="Title"/>
        <w:spacing w:before="120" w:after="120"/>
        <w:jc w:val="both"/>
        <w:rPr>
          <w:rFonts w:ascii="Arial" w:hAnsi="Arial" w:cs="Arial"/>
          <w:bCs/>
          <w:sz w:val="22"/>
          <w:lang w:val="pt-BR"/>
        </w:rPr>
      </w:pPr>
      <w:r w:rsidRPr="00A2762B">
        <w:rPr>
          <w:rFonts w:ascii="Arial" w:hAnsi="Arial" w:cs="Arial"/>
          <w:sz w:val="22"/>
        </w:rPr>
        <w:t xml:space="preserve">Hội thảo do Bộ Y tế tổ chức với sự phối hợp của Quỹ Dân số Liên Hợp Quốc (UNFPA), </w:t>
      </w:r>
      <w:r w:rsidR="00D7345A">
        <w:rPr>
          <w:rFonts w:ascii="Arial" w:hAnsi="Arial" w:cs="Arial"/>
          <w:sz w:val="22"/>
        </w:rPr>
        <w:t>Chính phủ</w:t>
      </w:r>
      <w:r w:rsidRPr="00A2762B">
        <w:rPr>
          <w:rFonts w:ascii="Arial" w:hAnsi="Arial" w:cs="Arial"/>
          <w:sz w:val="22"/>
        </w:rPr>
        <w:t xml:space="preserve"> Nhật Bản, Viện Nghiên cứu Mitsubishi. Hội thảo được tổ chức nhằm </w:t>
      </w:r>
      <w:r>
        <w:rPr>
          <w:rFonts w:ascii="Arial" w:hAnsi="Arial" w:cs="Arial"/>
          <w:sz w:val="22"/>
        </w:rPr>
        <w:t>t</w:t>
      </w:r>
      <w:r w:rsidRPr="00A2762B">
        <w:rPr>
          <w:rFonts w:ascii="Arial" w:hAnsi="Arial" w:cs="Arial"/>
          <w:sz w:val="22"/>
        </w:rPr>
        <w:t>ăng cường hợp tác, chia sẻ kinh nghiệm giữa các thành viên ACAI và giữa ACAI với các đối tác phát triển về xây dựng cộng đồng ASEAN đoàn kết, già hóa năng động và sáng tạo.</w:t>
      </w:r>
    </w:p>
    <w:p w14:paraId="0886963D" w14:textId="77777777" w:rsidR="00D63FF9" w:rsidRPr="00D63FF9" w:rsidRDefault="00D63FF9" w:rsidP="00D63FF9">
      <w:pPr>
        <w:pStyle w:val="Title"/>
        <w:spacing w:before="120" w:after="120"/>
        <w:jc w:val="both"/>
        <w:rPr>
          <w:rFonts w:ascii="Arial" w:hAnsi="Arial" w:cs="Arial"/>
          <w:bCs/>
          <w:sz w:val="22"/>
          <w:lang w:val="pt-BR"/>
        </w:rPr>
      </w:pPr>
      <w:r w:rsidRPr="004501E4">
        <w:rPr>
          <w:rFonts w:ascii="Arial" w:hAnsi="Arial" w:cs="Arial"/>
          <w:bCs/>
          <w:sz w:val="22"/>
          <w:lang w:val="pt-BR"/>
        </w:rPr>
        <w:t xml:space="preserve">Già hóa dân số là một hiện tượng toàn cầu. Có thể nhận thấy, mỗi quốc gia trên thế giới đều đang chứng kiến sự tăng trưởng về cả quy mô và tỷ lệ người cao tuổi trong cơ cấu dân số. </w:t>
      </w:r>
      <w:r w:rsidRPr="00D63FF9">
        <w:rPr>
          <w:rFonts w:ascii="Arial" w:hAnsi="Arial" w:cs="Arial"/>
          <w:bCs/>
          <w:sz w:val="22"/>
          <w:lang w:val="pt-BR"/>
        </w:rPr>
        <w:t>ASEAN hiện có hơn 45 triệu người từ 65 tuổi trở lên, chiếm 7% tổng dân số ASEAN (năm 2019). Dự báo số người cao tuổi sẽ tăng lên là 132 triệu người, chiếm 16,7% tổng dân số ASEAN vào năm 2050.</w:t>
      </w:r>
    </w:p>
    <w:p w14:paraId="2E3E50C4" w14:textId="77777777" w:rsidR="00D63FF9" w:rsidRDefault="00D63FF9" w:rsidP="00D63FF9">
      <w:pPr>
        <w:pStyle w:val="Title"/>
        <w:spacing w:before="120" w:after="120"/>
        <w:jc w:val="both"/>
        <w:rPr>
          <w:rFonts w:ascii="Arial" w:hAnsi="Arial" w:cs="Arial"/>
          <w:bCs/>
          <w:sz w:val="22"/>
          <w:lang w:val="pt-BR"/>
        </w:rPr>
      </w:pPr>
      <w:r w:rsidRPr="00D63FF9">
        <w:rPr>
          <w:rFonts w:ascii="Arial" w:hAnsi="Arial" w:cs="Arial"/>
          <w:bCs/>
          <w:sz w:val="22"/>
          <w:lang w:val="pt-BR"/>
        </w:rPr>
        <w:t xml:space="preserve">Việt Nam đã chính thức bước vào giai đoạn “già hóa” từ năm 2011 với </w:t>
      </w:r>
      <w:r w:rsidR="00250275">
        <w:rPr>
          <w:rFonts w:ascii="Arial" w:hAnsi="Arial" w:cs="Arial"/>
          <w:bCs/>
          <w:sz w:val="22"/>
          <w:lang w:val="pt-BR"/>
        </w:rPr>
        <w:t>tỷ lệ</w:t>
      </w:r>
      <w:r w:rsidRPr="00D63FF9">
        <w:rPr>
          <w:rFonts w:ascii="Arial" w:hAnsi="Arial" w:cs="Arial"/>
          <w:bCs/>
          <w:sz w:val="22"/>
          <w:lang w:val="pt-BR"/>
        </w:rPr>
        <w:t xml:space="preserve"> người cao tuổi (từ 65 tuổi trở lên) chiếm 7% tổng dân số. Hiện nay, số người cao tuổi (trên 65 tuổi) là 7,4 triệu người, chiếm 7,7% tổng dân số. Nhóm dân số cao tuổi của Việt Nam </w:t>
      </w:r>
      <w:r w:rsidR="00250275">
        <w:rPr>
          <w:rFonts w:ascii="Arial" w:hAnsi="Arial" w:cs="Arial"/>
          <w:bCs/>
          <w:sz w:val="22"/>
          <w:lang w:val="pt-BR"/>
        </w:rPr>
        <w:t xml:space="preserve">được dự báo </w:t>
      </w:r>
      <w:r w:rsidRPr="00D63FF9">
        <w:rPr>
          <w:rFonts w:ascii="Arial" w:hAnsi="Arial" w:cs="Arial"/>
          <w:bCs/>
          <w:sz w:val="22"/>
          <w:lang w:val="pt-BR"/>
        </w:rPr>
        <w:t xml:space="preserve">sẽ tăng lên 22,3 triệu, chiếm 20,4% vào năm 2050. Việt Nam là một trong những quốc gia có tốc độ già hóa nhanh trên thế giới. </w:t>
      </w:r>
    </w:p>
    <w:p w14:paraId="27AD484B" w14:textId="0CAC94F9" w:rsidR="00625E08" w:rsidRPr="00625E08" w:rsidRDefault="00D9016D" w:rsidP="0062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4"/>
          <w:lang w:val="pt-BR"/>
        </w:rPr>
      </w:pPr>
      <w:r>
        <w:rPr>
          <w:rFonts w:ascii="Arial" w:eastAsia="Times New Roman" w:hAnsi="Arial" w:cs="Arial"/>
          <w:szCs w:val="24"/>
          <w:lang w:val="pt-BR"/>
        </w:rPr>
        <w:t>Phát biểu tại buổi H</w:t>
      </w:r>
      <w:r w:rsidR="00625E08" w:rsidRPr="00625E08">
        <w:rPr>
          <w:rFonts w:ascii="Arial" w:eastAsia="Times New Roman" w:hAnsi="Arial" w:cs="Arial"/>
          <w:szCs w:val="24"/>
          <w:lang w:val="pt-BR"/>
        </w:rPr>
        <w:t xml:space="preserve">ội thảo, ông </w:t>
      </w:r>
      <w:r w:rsidR="006F2E2E">
        <w:rPr>
          <w:rFonts w:ascii="Arial" w:eastAsia="Times New Roman" w:hAnsi="Arial" w:cs="Arial"/>
          <w:szCs w:val="24"/>
          <w:lang w:val="pt-BR"/>
        </w:rPr>
        <w:t>Đỗ Xuân Tuyên</w:t>
      </w:r>
      <w:r w:rsidR="008B1ECE">
        <w:rPr>
          <w:rFonts w:ascii="Arial" w:eastAsia="Times New Roman" w:hAnsi="Arial" w:cs="Arial"/>
          <w:szCs w:val="24"/>
          <w:lang w:val="pt-BR"/>
        </w:rPr>
        <w:t xml:space="preserve">, </w:t>
      </w:r>
      <w:r w:rsidR="006F2E2E">
        <w:rPr>
          <w:rFonts w:ascii="Arial" w:eastAsia="Times New Roman" w:hAnsi="Arial" w:cs="Arial"/>
          <w:szCs w:val="24"/>
          <w:lang w:val="pt-BR"/>
        </w:rPr>
        <w:t>Thứ trưởng</w:t>
      </w:r>
      <w:bookmarkStart w:id="0" w:name="_GoBack"/>
      <w:bookmarkEnd w:id="0"/>
      <w:r w:rsidR="008B1ECE">
        <w:rPr>
          <w:rFonts w:ascii="Arial" w:eastAsia="Times New Roman" w:hAnsi="Arial" w:cs="Arial"/>
          <w:szCs w:val="24"/>
          <w:lang w:val="pt-BR"/>
        </w:rPr>
        <w:t xml:space="preserve"> Bộ Y tế</w:t>
      </w:r>
      <w:r w:rsidR="00625E08" w:rsidRPr="00625E08">
        <w:rPr>
          <w:rFonts w:ascii="Arial" w:eastAsia="Times New Roman" w:hAnsi="Arial" w:cs="Arial"/>
          <w:szCs w:val="24"/>
          <w:lang w:val="pt-BR"/>
        </w:rPr>
        <w:t xml:space="preserve"> cho biết: “</w:t>
      </w:r>
      <w:r w:rsidR="00625E08" w:rsidRPr="00625E08">
        <w:rPr>
          <w:rFonts w:ascii="Arial" w:eastAsia="Times New Roman" w:hAnsi="Arial" w:cs="Arial"/>
          <w:i/>
          <w:szCs w:val="24"/>
          <w:lang w:val="pt-BR"/>
        </w:rPr>
        <w:t xml:space="preserve">Đảng và Chính phủ Việt Nam luôn quan tâm, chăm lo, giúp đỡ và phát huy vai trò của người cao tuổi. Nghị quyết số 21-NQ/TW ngày 25 tháng 10 năm 2017 của Ban Chấp hành Trung ương Đảng Cộng sản Việt Nam </w:t>
      </w:r>
      <w:r w:rsidR="00A42E03">
        <w:rPr>
          <w:rFonts w:ascii="Arial" w:eastAsia="Times New Roman" w:hAnsi="Arial" w:cs="Arial"/>
          <w:i/>
          <w:szCs w:val="24"/>
          <w:lang w:val="pt-BR"/>
        </w:rPr>
        <w:t xml:space="preserve">đã </w:t>
      </w:r>
      <w:r w:rsidR="00625E08" w:rsidRPr="00625E08">
        <w:rPr>
          <w:rFonts w:ascii="Arial" w:eastAsia="Times New Roman" w:hAnsi="Arial" w:cs="Arial"/>
          <w:i/>
          <w:szCs w:val="24"/>
          <w:lang w:val="pt-BR"/>
        </w:rPr>
        <w:t>nh</w:t>
      </w:r>
      <w:r w:rsidR="00A42E03">
        <w:rPr>
          <w:rFonts w:ascii="Arial" w:eastAsia="Times New Roman" w:hAnsi="Arial" w:cs="Arial"/>
          <w:i/>
          <w:szCs w:val="24"/>
          <w:lang w:val="pt-BR"/>
        </w:rPr>
        <w:t>ấ</w:t>
      </w:r>
      <w:r w:rsidR="00625E08" w:rsidRPr="00625E08">
        <w:rPr>
          <w:rFonts w:ascii="Arial" w:eastAsia="Times New Roman" w:hAnsi="Arial" w:cs="Arial"/>
          <w:i/>
          <w:szCs w:val="24"/>
          <w:lang w:val="pt-BR"/>
        </w:rPr>
        <w:t>n mạnh tầm quan trọng của việc chủ động thích ứng với già hóa dân số, tăng cường cung cấp dịch vụ chăm sóc sức khỏe cho người cao tuổi, trong đó chú trọng việc áp dụng khoa học kỹ thuật</w:t>
      </w:r>
      <w:r>
        <w:rPr>
          <w:rFonts w:ascii="Arial" w:eastAsia="Times New Roman" w:hAnsi="Arial" w:cs="Arial"/>
          <w:i/>
          <w:szCs w:val="24"/>
          <w:lang w:val="pt-BR"/>
        </w:rPr>
        <w:t>”</w:t>
      </w:r>
      <w:r w:rsidR="00625E08" w:rsidRPr="00625E08">
        <w:rPr>
          <w:rFonts w:ascii="Arial" w:eastAsia="Times New Roman" w:hAnsi="Arial" w:cs="Arial"/>
          <w:i/>
          <w:szCs w:val="24"/>
          <w:lang w:val="pt-BR"/>
        </w:rPr>
        <w:t>.</w:t>
      </w:r>
    </w:p>
    <w:p w14:paraId="3DBB3DF6" w14:textId="77777777" w:rsidR="00625E08" w:rsidRPr="00625E08" w:rsidRDefault="00625E08" w:rsidP="00625E08">
      <w:pPr>
        <w:spacing w:before="120" w:after="120" w:line="240" w:lineRule="auto"/>
        <w:jc w:val="both"/>
        <w:rPr>
          <w:rFonts w:ascii="Arial" w:eastAsia="Times New Roman" w:hAnsi="Arial" w:cs="Arial"/>
          <w:bCs/>
          <w:szCs w:val="24"/>
          <w:lang w:val="pt-BR"/>
        </w:rPr>
      </w:pPr>
      <w:r w:rsidRPr="00625E08">
        <w:rPr>
          <w:rFonts w:ascii="Arial" w:eastAsia="Times New Roman" w:hAnsi="Arial" w:cs="Arial"/>
          <w:bCs/>
          <w:szCs w:val="24"/>
          <w:lang w:val="pt-BR"/>
        </w:rPr>
        <w:t xml:space="preserve">Năm 2020, các quốc gia thành viên ASEAN đã ký kết Hiệp định thành lập ACAI như một sự chủ động thích ứng với già hoá dân số của ASEAN. Sứ mệnh chính của ACAI là hỗ trợ các quốc gia thành viên trong việc hoạch định, thực thi chính sách về già hóa năng động và sáng tạo thông qua việc cung cấp các thông tin, kiến thức và </w:t>
      </w:r>
      <w:r w:rsidR="008B1ECE">
        <w:rPr>
          <w:rFonts w:ascii="Arial" w:eastAsia="Times New Roman" w:hAnsi="Arial" w:cs="Arial"/>
          <w:bCs/>
          <w:szCs w:val="24"/>
          <w:lang w:val="pt-BR"/>
        </w:rPr>
        <w:t>nâng cao</w:t>
      </w:r>
      <w:r w:rsidRPr="00625E08">
        <w:rPr>
          <w:rFonts w:ascii="Arial" w:eastAsia="Times New Roman" w:hAnsi="Arial" w:cs="Arial"/>
          <w:bCs/>
          <w:szCs w:val="24"/>
          <w:lang w:val="pt-BR"/>
        </w:rPr>
        <w:t xml:space="preserve"> năng lực cho </w:t>
      </w:r>
      <w:r w:rsidR="008B1ECE">
        <w:rPr>
          <w:rFonts w:ascii="Arial" w:eastAsia="Times New Roman" w:hAnsi="Arial" w:cs="Arial"/>
          <w:bCs/>
          <w:szCs w:val="24"/>
          <w:lang w:val="pt-BR"/>
        </w:rPr>
        <w:t xml:space="preserve">các </w:t>
      </w:r>
      <w:r w:rsidRPr="00625E08">
        <w:rPr>
          <w:rFonts w:ascii="Arial" w:eastAsia="Times New Roman" w:hAnsi="Arial" w:cs="Arial"/>
          <w:bCs/>
          <w:szCs w:val="24"/>
          <w:lang w:val="pt-BR"/>
        </w:rPr>
        <w:t>quốc gia thành viên.</w:t>
      </w:r>
    </w:p>
    <w:p w14:paraId="5344E29A" w14:textId="77777777" w:rsidR="00625E08" w:rsidRPr="00625E08" w:rsidRDefault="00625E08" w:rsidP="0062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4"/>
          <w:lang w:val="pt-BR"/>
        </w:rPr>
      </w:pPr>
      <w:r w:rsidRPr="008B1ECE">
        <w:rPr>
          <w:rFonts w:ascii="Arial" w:eastAsia="Times New Roman" w:hAnsi="Arial" w:cs="Arial"/>
          <w:szCs w:val="24"/>
          <w:lang w:val="pt-BR"/>
        </w:rPr>
        <w:t xml:space="preserve">Ông Suwit Wibulpolprasery, Chủ tịch Hội đồng ACAI nhấn mạnh: </w:t>
      </w:r>
      <w:r>
        <w:rPr>
          <w:rFonts w:ascii="Arial" w:eastAsia="Times New Roman" w:hAnsi="Arial" w:cs="Arial"/>
          <w:szCs w:val="24"/>
          <w:lang w:val="pt-BR"/>
        </w:rPr>
        <w:t>"</w:t>
      </w:r>
      <w:r w:rsidRPr="00B61A58">
        <w:rPr>
          <w:rFonts w:ascii="Arial" w:eastAsia="Times New Roman" w:hAnsi="Arial" w:cs="Arial"/>
          <w:i/>
          <w:iCs/>
          <w:szCs w:val="24"/>
          <w:lang w:val="pt-BR"/>
        </w:rPr>
        <w:t xml:space="preserve">Người cao tuổi ở mỗi một quốc gia đều đã tích lũy được những nguồn vốn xã hội, trí tuệ </w:t>
      </w:r>
      <w:r w:rsidR="008B1ECE">
        <w:rPr>
          <w:rFonts w:ascii="Arial" w:eastAsia="Times New Roman" w:hAnsi="Arial" w:cs="Arial"/>
          <w:i/>
          <w:iCs/>
          <w:szCs w:val="24"/>
          <w:lang w:val="pt-BR"/>
        </w:rPr>
        <w:t xml:space="preserve">lớn </w:t>
      </w:r>
      <w:r w:rsidRPr="00B61A58">
        <w:rPr>
          <w:rFonts w:ascii="Arial" w:eastAsia="Times New Roman" w:hAnsi="Arial" w:cs="Arial"/>
          <w:i/>
          <w:iCs/>
          <w:szCs w:val="24"/>
          <w:lang w:val="pt-BR"/>
        </w:rPr>
        <w:t xml:space="preserve">và có thể cả nguồn tài chính </w:t>
      </w:r>
      <w:r w:rsidR="008B1ECE">
        <w:rPr>
          <w:rFonts w:ascii="Arial" w:eastAsia="Times New Roman" w:hAnsi="Arial" w:cs="Arial"/>
          <w:i/>
          <w:iCs/>
          <w:szCs w:val="24"/>
          <w:lang w:val="pt-BR"/>
        </w:rPr>
        <w:t>nữa</w:t>
      </w:r>
      <w:r w:rsidRPr="00B61A58">
        <w:rPr>
          <w:rFonts w:ascii="Arial" w:eastAsia="Times New Roman" w:hAnsi="Arial" w:cs="Arial"/>
          <w:i/>
          <w:iCs/>
          <w:szCs w:val="24"/>
          <w:lang w:val="pt-BR"/>
        </w:rPr>
        <w:t xml:space="preserve">. </w:t>
      </w:r>
      <w:r w:rsidR="002C4024" w:rsidRPr="00B61A58">
        <w:rPr>
          <w:rFonts w:ascii="Arial" w:eastAsia="Times New Roman" w:hAnsi="Arial" w:cs="Arial"/>
          <w:i/>
          <w:iCs/>
          <w:szCs w:val="24"/>
          <w:lang w:val="pt-BR"/>
        </w:rPr>
        <w:t xml:space="preserve">Họ </w:t>
      </w:r>
      <w:r w:rsidR="008B1ECE">
        <w:rPr>
          <w:rFonts w:ascii="Arial" w:eastAsia="Times New Roman" w:hAnsi="Arial" w:cs="Arial"/>
          <w:i/>
          <w:iCs/>
          <w:szCs w:val="24"/>
          <w:lang w:val="pt-BR"/>
        </w:rPr>
        <w:t>cần</w:t>
      </w:r>
      <w:r w:rsidR="002C4024" w:rsidRPr="00B61A58">
        <w:rPr>
          <w:rFonts w:ascii="Arial" w:eastAsia="Times New Roman" w:hAnsi="Arial" w:cs="Arial"/>
          <w:i/>
          <w:iCs/>
          <w:szCs w:val="24"/>
          <w:lang w:val="pt-BR"/>
        </w:rPr>
        <w:t xml:space="preserve"> được coi là </w:t>
      </w:r>
      <w:r w:rsidRPr="00B61A58">
        <w:rPr>
          <w:rFonts w:ascii="Arial" w:eastAsia="Times New Roman" w:hAnsi="Arial" w:cs="Arial"/>
          <w:i/>
          <w:iCs/>
          <w:szCs w:val="24"/>
          <w:lang w:val="pt-BR"/>
        </w:rPr>
        <w:t xml:space="preserve">tài sản quan trọng cho sự phát triển bền vững của cộng đồng và xã hội. Chúng </w:t>
      </w:r>
      <w:r w:rsidR="002C4024" w:rsidRPr="00B61A58">
        <w:rPr>
          <w:rFonts w:ascii="Arial" w:eastAsia="Times New Roman" w:hAnsi="Arial" w:cs="Arial"/>
          <w:i/>
          <w:iCs/>
          <w:szCs w:val="24"/>
          <w:lang w:val="pt-BR"/>
        </w:rPr>
        <w:t>ta</w:t>
      </w:r>
      <w:r w:rsidRPr="00B61A58">
        <w:rPr>
          <w:rFonts w:ascii="Arial" w:eastAsia="Times New Roman" w:hAnsi="Arial" w:cs="Arial"/>
          <w:i/>
          <w:iCs/>
          <w:szCs w:val="24"/>
          <w:lang w:val="pt-BR"/>
        </w:rPr>
        <w:t xml:space="preserve"> sẽ yêu cầu những đổi mới</w:t>
      </w:r>
      <w:r w:rsidR="00BF0521" w:rsidRPr="00B61A58">
        <w:rPr>
          <w:rFonts w:ascii="Arial" w:eastAsia="Times New Roman" w:hAnsi="Arial" w:cs="Arial"/>
          <w:i/>
          <w:iCs/>
          <w:szCs w:val="24"/>
          <w:lang w:val="pt-BR"/>
        </w:rPr>
        <w:t xml:space="preserve">đáng kể </w:t>
      </w:r>
      <w:r w:rsidR="002C4024" w:rsidRPr="00B61A58">
        <w:rPr>
          <w:rFonts w:ascii="Arial" w:eastAsia="Times New Roman" w:hAnsi="Arial" w:cs="Arial"/>
          <w:i/>
          <w:iCs/>
          <w:szCs w:val="24"/>
          <w:lang w:val="pt-BR"/>
        </w:rPr>
        <w:t xml:space="preserve">về mặt </w:t>
      </w:r>
      <w:r w:rsidRPr="00B61A58">
        <w:rPr>
          <w:rFonts w:ascii="Arial" w:eastAsia="Times New Roman" w:hAnsi="Arial" w:cs="Arial"/>
          <w:i/>
          <w:iCs/>
          <w:szCs w:val="24"/>
          <w:lang w:val="pt-BR"/>
        </w:rPr>
        <w:t>xã hội và công nghệ để khai thác những tài sản quý giá này. Đó là lý do chính tại sao chúng t</w:t>
      </w:r>
      <w:r w:rsidR="00BF0521" w:rsidRPr="00B61A58">
        <w:rPr>
          <w:rFonts w:ascii="Arial" w:eastAsia="Times New Roman" w:hAnsi="Arial" w:cs="Arial"/>
          <w:i/>
          <w:iCs/>
          <w:szCs w:val="24"/>
          <w:lang w:val="pt-BR"/>
        </w:rPr>
        <w:t>a</w:t>
      </w:r>
      <w:r w:rsidRPr="00B61A58">
        <w:rPr>
          <w:rFonts w:ascii="Arial" w:eastAsia="Times New Roman" w:hAnsi="Arial" w:cs="Arial"/>
          <w:i/>
          <w:iCs/>
          <w:szCs w:val="24"/>
          <w:lang w:val="pt-BR"/>
        </w:rPr>
        <w:t xml:space="preserve"> cần ACAI. Phó Chủ tịch Việt Nam của chúng </w:t>
      </w:r>
      <w:r w:rsidR="008B1ECE">
        <w:rPr>
          <w:rFonts w:ascii="Arial" w:eastAsia="Times New Roman" w:hAnsi="Arial" w:cs="Arial"/>
          <w:i/>
          <w:iCs/>
          <w:szCs w:val="24"/>
          <w:lang w:val="pt-BR"/>
        </w:rPr>
        <w:t>ta</w:t>
      </w:r>
      <w:r w:rsidRPr="00B61A58">
        <w:rPr>
          <w:rFonts w:ascii="Arial" w:eastAsia="Times New Roman" w:hAnsi="Arial" w:cs="Arial"/>
          <w:i/>
          <w:iCs/>
          <w:szCs w:val="24"/>
          <w:lang w:val="pt-BR"/>
        </w:rPr>
        <w:t xml:space="preserve">, người sẽ là chủ tịch sắp tới của ACAI, đã </w:t>
      </w:r>
      <w:r w:rsidR="008B1ECE">
        <w:rPr>
          <w:rFonts w:ascii="Arial" w:eastAsia="Times New Roman" w:hAnsi="Arial" w:cs="Arial"/>
          <w:i/>
          <w:iCs/>
          <w:szCs w:val="24"/>
          <w:lang w:val="pt-BR"/>
        </w:rPr>
        <w:t>dẫn dắt</w:t>
      </w:r>
      <w:r w:rsidRPr="00B61A58">
        <w:rPr>
          <w:rFonts w:ascii="Arial" w:eastAsia="Times New Roman" w:hAnsi="Arial" w:cs="Arial"/>
          <w:i/>
          <w:iCs/>
          <w:szCs w:val="24"/>
          <w:lang w:val="pt-BR"/>
        </w:rPr>
        <w:t xml:space="preserve"> để</w:t>
      </w:r>
      <w:r w:rsidR="00BF0521" w:rsidRPr="00B61A58">
        <w:rPr>
          <w:rFonts w:ascii="Arial" w:eastAsia="Times New Roman" w:hAnsi="Arial" w:cs="Arial"/>
          <w:i/>
          <w:iCs/>
          <w:szCs w:val="24"/>
          <w:lang w:val="pt-BR"/>
        </w:rPr>
        <w:t xml:space="preserve"> tổ chức </w:t>
      </w:r>
      <w:r w:rsidRPr="00B61A58">
        <w:rPr>
          <w:rFonts w:ascii="Arial" w:eastAsia="Times New Roman" w:hAnsi="Arial" w:cs="Arial"/>
          <w:i/>
          <w:iCs/>
          <w:szCs w:val="24"/>
          <w:lang w:val="pt-BR"/>
        </w:rPr>
        <w:t xml:space="preserve">hội thảo này như một bước khởi động sôi nổi cho </w:t>
      </w:r>
      <w:r w:rsidR="008B1ECE">
        <w:rPr>
          <w:rFonts w:ascii="Arial" w:eastAsia="Times New Roman" w:hAnsi="Arial" w:cs="Arial"/>
          <w:i/>
          <w:iCs/>
          <w:szCs w:val="24"/>
          <w:lang w:val="pt-BR"/>
        </w:rPr>
        <w:t xml:space="preserve">hàng loạt </w:t>
      </w:r>
      <w:r w:rsidRPr="00B61A58">
        <w:rPr>
          <w:rFonts w:ascii="Arial" w:eastAsia="Times New Roman" w:hAnsi="Arial" w:cs="Arial"/>
          <w:i/>
          <w:iCs/>
          <w:szCs w:val="24"/>
          <w:lang w:val="pt-BR"/>
        </w:rPr>
        <w:t xml:space="preserve">các hoạt động của ACAI. ACAI </w:t>
      </w:r>
      <w:r w:rsidR="008B1ECE">
        <w:rPr>
          <w:rFonts w:ascii="Arial" w:eastAsia="Times New Roman" w:hAnsi="Arial" w:cs="Arial"/>
          <w:i/>
          <w:iCs/>
          <w:szCs w:val="24"/>
          <w:lang w:val="pt-BR"/>
        </w:rPr>
        <w:t>đã bắt đầu</w:t>
      </w:r>
      <w:r w:rsidRPr="00B61A58">
        <w:rPr>
          <w:rFonts w:ascii="Arial" w:eastAsia="Times New Roman" w:hAnsi="Arial" w:cs="Arial"/>
          <w:i/>
          <w:iCs/>
          <w:szCs w:val="24"/>
          <w:lang w:val="pt-BR"/>
        </w:rPr>
        <w:t xml:space="preserve"> và </w:t>
      </w:r>
      <w:r w:rsidR="008B1ECE">
        <w:rPr>
          <w:rFonts w:ascii="Arial" w:eastAsia="Times New Roman" w:hAnsi="Arial" w:cs="Arial"/>
          <w:i/>
          <w:iCs/>
          <w:szCs w:val="24"/>
          <w:lang w:val="pt-BR"/>
        </w:rPr>
        <w:t xml:space="preserve">sẽ </w:t>
      </w:r>
      <w:r w:rsidRPr="00B61A58">
        <w:rPr>
          <w:rFonts w:ascii="Arial" w:eastAsia="Times New Roman" w:hAnsi="Arial" w:cs="Arial"/>
          <w:i/>
          <w:iCs/>
          <w:szCs w:val="24"/>
          <w:lang w:val="pt-BR"/>
        </w:rPr>
        <w:t>hoạt động kể từ bây giờ, với sự đóng góp và</w:t>
      </w:r>
      <w:r w:rsidR="008B1ECE">
        <w:rPr>
          <w:rFonts w:ascii="Arial" w:eastAsia="Times New Roman" w:hAnsi="Arial" w:cs="Arial"/>
          <w:i/>
          <w:iCs/>
          <w:szCs w:val="24"/>
          <w:lang w:val="pt-BR"/>
        </w:rPr>
        <w:t xml:space="preserve"> chung tay</w:t>
      </w:r>
      <w:r w:rsidRPr="00B61A58">
        <w:rPr>
          <w:rFonts w:ascii="Arial" w:eastAsia="Times New Roman" w:hAnsi="Arial" w:cs="Arial"/>
          <w:i/>
          <w:iCs/>
          <w:szCs w:val="24"/>
          <w:lang w:val="pt-BR"/>
        </w:rPr>
        <w:t xml:space="preserve"> </w:t>
      </w:r>
      <w:r w:rsidR="008B1ECE">
        <w:rPr>
          <w:rFonts w:ascii="Arial" w:eastAsia="Times New Roman" w:hAnsi="Arial" w:cs="Arial"/>
          <w:i/>
          <w:iCs/>
          <w:szCs w:val="24"/>
          <w:lang w:val="pt-BR"/>
        </w:rPr>
        <w:t>dẫn dắt</w:t>
      </w:r>
      <w:r w:rsidRPr="00B61A58">
        <w:rPr>
          <w:rFonts w:ascii="Arial" w:eastAsia="Times New Roman" w:hAnsi="Arial" w:cs="Arial"/>
          <w:i/>
          <w:iCs/>
          <w:szCs w:val="24"/>
          <w:lang w:val="pt-BR"/>
        </w:rPr>
        <w:t xml:space="preserve"> của tất cả các quốc gia thành viên và đối tác</w:t>
      </w:r>
      <w:r w:rsidRPr="00625E08">
        <w:rPr>
          <w:rFonts w:ascii="Arial" w:eastAsia="Times New Roman" w:hAnsi="Arial" w:cs="Arial"/>
          <w:szCs w:val="24"/>
          <w:lang w:val="pt-BR"/>
        </w:rPr>
        <w:t>”</w:t>
      </w:r>
      <w:r w:rsidR="00470208">
        <w:rPr>
          <w:rFonts w:ascii="Arial" w:eastAsia="Times New Roman" w:hAnsi="Arial" w:cs="Arial"/>
          <w:szCs w:val="24"/>
          <w:lang w:val="pt-BR"/>
        </w:rPr>
        <w:t>.</w:t>
      </w:r>
    </w:p>
    <w:p w14:paraId="14B61ECA" w14:textId="77777777" w:rsidR="00625E08" w:rsidRPr="00625E08" w:rsidRDefault="00625E08" w:rsidP="00625E08">
      <w:pPr>
        <w:spacing w:before="120" w:after="120" w:line="240" w:lineRule="auto"/>
        <w:jc w:val="both"/>
        <w:rPr>
          <w:rFonts w:ascii="Arial" w:eastAsia="Times New Roman" w:hAnsi="Arial" w:cs="Arial"/>
          <w:bCs/>
          <w:szCs w:val="24"/>
          <w:lang w:val="pt-BR"/>
        </w:rPr>
      </w:pPr>
      <w:r w:rsidRPr="00625E08">
        <w:rPr>
          <w:rFonts w:ascii="Arial" w:eastAsia="Times New Roman" w:hAnsi="Arial" w:cs="Arial"/>
          <w:bCs/>
          <w:szCs w:val="24"/>
          <w:lang w:val="pt-BR"/>
        </w:rPr>
        <w:t xml:space="preserve">Già hoá dân số </w:t>
      </w:r>
      <w:r w:rsidR="00B61A58">
        <w:rPr>
          <w:rFonts w:ascii="Arial" w:eastAsia="Times New Roman" w:hAnsi="Arial" w:cs="Arial"/>
          <w:bCs/>
          <w:szCs w:val="24"/>
          <w:lang w:val="pt-BR"/>
        </w:rPr>
        <w:t xml:space="preserve">không những </w:t>
      </w:r>
      <w:r w:rsidRPr="00625E08">
        <w:rPr>
          <w:rFonts w:ascii="Arial" w:eastAsia="Times New Roman" w:hAnsi="Arial" w:cs="Arial"/>
          <w:bCs/>
          <w:szCs w:val="24"/>
          <w:lang w:val="pt-BR"/>
        </w:rPr>
        <w:t xml:space="preserve">mở ra những cơ hội nhất định trong lĩnh vực bảo hiểm, tài chính, du lịch… </w:t>
      </w:r>
      <w:r w:rsidR="00B61A58">
        <w:rPr>
          <w:rFonts w:ascii="Arial" w:eastAsia="Times New Roman" w:hAnsi="Arial" w:cs="Arial"/>
          <w:bCs/>
          <w:szCs w:val="24"/>
          <w:lang w:val="pt-BR"/>
        </w:rPr>
        <w:t xml:space="preserve">mà còn </w:t>
      </w:r>
      <w:r w:rsidR="003E5866">
        <w:rPr>
          <w:rFonts w:ascii="Arial" w:eastAsia="Times New Roman" w:hAnsi="Arial" w:cs="Arial"/>
          <w:bCs/>
          <w:szCs w:val="24"/>
          <w:lang w:val="pt-BR"/>
        </w:rPr>
        <w:t xml:space="preserve">mang đến </w:t>
      </w:r>
      <w:r w:rsidRPr="00625E08">
        <w:rPr>
          <w:rFonts w:ascii="Arial" w:eastAsia="Times New Roman" w:hAnsi="Arial" w:cs="Arial"/>
          <w:bCs/>
          <w:szCs w:val="24"/>
          <w:lang w:val="pt-BR"/>
        </w:rPr>
        <w:t>rất nhiều thách thức trên tất cả các lĩnh vực trong đó bao gồm chăm sóc sức khoẻ, an sinh xã hội, nhất là trong bối cảnh đại dịch COVID-19 hiện nay. Người cao tuổi là một trong những nhóm dân số dễ bị tổn thương nhất.</w:t>
      </w:r>
    </w:p>
    <w:p w14:paraId="29C7F3FD" w14:textId="77777777" w:rsidR="00281909" w:rsidRPr="00281909" w:rsidRDefault="00625E08" w:rsidP="00BA31E9">
      <w:pPr>
        <w:spacing w:before="100" w:beforeAutospacing="1" w:after="100" w:afterAutospacing="1" w:line="240" w:lineRule="auto"/>
        <w:jc w:val="both"/>
        <w:rPr>
          <w:rFonts w:ascii="Arial" w:hAnsi="Arial" w:cs="Arial"/>
          <w:i/>
          <w:iCs/>
          <w:szCs w:val="24"/>
          <w:lang w:val="pt-BR"/>
        </w:rPr>
      </w:pPr>
      <w:r w:rsidRPr="00470208">
        <w:rPr>
          <w:rFonts w:ascii="Arial" w:hAnsi="Arial" w:cs="Arial"/>
          <w:szCs w:val="24"/>
          <w:lang w:val="pt-BR"/>
        </w:rPr>
        <w:lastRenderedPageBreak/>
        <w:t xml:space="preserve">Phát biểu tại hội thảo, Bà Naomi Kitahara, Trưởng đại diện UNFPA tại Việt Nam cho biết: </w:t>
      </w:r>
      <w:r w:rsidR="00281909" w:rsidRPr="00470208">
        <w:rPr>
          <w:rFonts w:ascii="Arial" w:hAnsi="Arial" w:cs="Arial"/>
          <w:szCs w:val="24"/>
          <w:lang w:val="pt-BR"/>
        </w:rPr>
        <w:t>"</w:t>
      </w:r>
      <w:r w:rsidR="00470208">
        <w:rPr>
          <w:rFonts w:ascii="Arial" w:hAnsi="Arial" w:cs="Arial"/>
          <w:szCs w:val="24"/>
          <w:lang w:val="pt-BR"/>
        </w:rPr>
        <w:t>G</w:t>
      </w:r>
      <w:r w:rsidR="00281909" w:rsidRPr="00281909">
        <w:rPr>
          <w:rFonts w:ascii="Arial" w:hAnsi="Arial" w:cs="Arial"/>
          <w:i/>
          <w:iCs/>
          <w:szCs w:val="24"/>
          <w:lang w:val="pt-BR"/>
        </w:rPr>
        <w:t>ià hóa dân số và số hóa đều là một phần của Xu hướng lớn của thế giới mà tất cả chúng ta phải ứng</w:t>
      </w:r>
      <w:r w:rsidR="00470208">
        <w:rPr>
          <w:rFonts w:ascii="Arial" w:hAnsi="Arial" w:cs="Arial"/>
          <w:i/>
          <w:iCs/>
          <w:szCs w:val="24"/>
          <w:lang w:val="pt-BR"/>
        </w:rPr>
        <w:t xml:space="preserve"> phó</w:t>
      </w:r>
      <w:r w:rsidR="00281909" w:rsidRPr="00281909">
        <w:rPr>
          <w:rFonts w:ascii="Arial" w:hAnsi="Arial" w:cs="Arial"/>
          <w:i/>
          <w:iCs/>
          <w:szCs w:val="24"/>
          <w:lang w:val="pt-BR"/>
        </w:rPr>
        <w:t xml:space="preserve">. Công nghệ kỹ thuật số đang tiếp tục định hình lại cách chúng ta tiếp cận thông tin y tế và các dịch vụ chăm sóc. Đại dịch COVID-19 chỉ làm cho xu hướng trở nên rõ ràng hơn: tiếp cận kỹ thuật số đã trở thành một yếu tố xã hội mới quyết định đến sức khỏe. Hơn bao giờ hết, khả năng sử dụng công nghệ kỹ thuật số của người cao tuổi có thể </w:t>
      </w:r>
      <w:r w:rsidR="009E7CED">
        <w:rPr>
          <w:rFonts w:ascii="Arial" w:hAnsi="Arial" w:cs="Arial"/>
          <w:i/>
          <w:iCs/>
          <w:szCs w:val="24"/>
          <w:lang w:val="pt-BR"/>
        </w:rPr>
        <w:t>tác động</w:t>
      </w:r>
      <w:r w:rsidR="00281909" w:rsidRPr="00281909">
        <w:rPr>
          <w:rFonts w:ascii="Arial" w:hAnsi="Arial" w:cs="Arial"/>
          <w:i/>
          <w:iCs/>
          <w:szCs w:val="24"/>
          <w:lang w:val="pt-BR"/>
        </w:rPr>
        <w:t xml:space="preserve"> đến tình trạng sức khỏe và chất lượng cuộc sống của họ. Chúng tôi tận dụng tiềm năng của công nghệ kỹ thuật số đối với quá trình già hóa năng động và khỏe mạnh bằng cách thúc đẩy sự tham gia của các khu vực tư nhân và tạo điều kiện thuận lợi cho những đổi mới trong việc cung cấp hàng hóa và dịch vụ cho người cao tuổi"</w:t>
      </w:r>
    </w:p>
    <w:p w14:paraId="76E80B1F" w14:textId="77777777" w:rsidR="00962983" w:rsidRDefault="00BA31E9" w:rsidP="00BA31E9">
      <w:pPr>
        <w:spacing w:before="100" w:beforeAutospacing="1" w:after="100" w:afterAutospacing="1" w:line="240" w:lineRule="auto"/>
        <w:jc w:val="both"/>
        <w:rPr>
          <w:rFonts w:ascii="Arial" w:hAnsi="Arial" w:cs="Arial"/>
          <w:szCs w:val="24"/>
          <w:lang w:val="pt-BR"/>
        </w:rPr>
      </w:pPr>
      <w:r w:rsidRPr="00BA31E9">
        <w:rPr>
          <w:rFonts w:ascii="Arial" w:hAnsi="Arial" w:cs="Arial"/>
          <w:szCs w:val="24"/>
          <w:lang w:val="pt-BR"/>
        </w:rPr>
        <w:t xml:space="preserve">Hội thảo có sự tham gia của các đại biểu thuộc 10 quốc gia ASEAN và các đối tác theo cả hình thức trực tuyến và trực tiếp, thảo luận về thực trạng và xu hướng già hóa trong khu vực ASEAN, nhu cầu chăm sóc sức khỏe của người cao tuổi, nhất là trong bối cảnh đại dịch COVID-19. </w:t>
      </w:r>
    </w:p>
    <w:p w14:paraId="3EFF98C7" w14:textId="77777777" w:rsidR="00BA31E9" w:rsidRPr="00BA31E9" w:rsidRDefault="00BA31E9" w:rsidP="00BA31E9">
      <w:pPr>
        <w:spacing w:before="100" w:beforeAutospacing="1" w:after="100" w:afterAutospacing="1" w:line="240" w:lineRule="auto"/>
        <w:jc w:val="both"/>
        <w:rPr>
          <w:rFonts w:ascii="Arial" w:hAnsi="Arial" w:cs="Arial"/>
          <w:szCs w:val="24"/>
          <w:lang w:val="pt-BR"/>
        </w:rPr>
      </w:pPr>
      <w:r w:rsidRPr="00BA31E9">
        <w:rPr>
          <w:rFonts w:ascii="Arial" w:hAnsi="Arial" w:cs="Arial"/>
          <w:szCs w:val="24"/>
          <w:lang w:val="pt-BR"/>
        </w:rPr>
        <w:t>Các chuyên gia quốc tế đến từ các Quố</w:t>
      </w:r>
      <w:r w:rsidR="00962983">
        <w:rPr>
          <w:rFonts w:ascii="Arial" w:hAnsi="Arial" w:cs="Arial"/>
          <w:szCs w:val="24"/>
          <w:lang w:val="pt-BR"/>
        </w:rPr>
        <w:t>c g</w:t>
      </w:r>
      <w:r w:rsidRPr="00BA31E9">
        <w:rPr>
          <w:rFonts w:ascii="Arial" w:hAnsi="Arial" w:cs="Arial"/>
          <w:szCs w:val="24"/>
          <w:lang w:val="pt-BR"/>
        </w:rPr>
        <w:t>ia thành viên ASEAN, UNFPA, Nhật Bản, MRI, Tổ chức Các đối tác Dân số và Phát triển, HelpAge International đã chia sẻ những kinh nghiệm, sáng kiến thúc đẩy mạnh già hóa năng động, khỏe mạnh và sáng tạo trong cộng đồng ASEAN.</w:t>
      </w:r>
    </w:p>
    <w:p w14:paraId="6E94CF26" w14:textId="77777777" w:rsidR="00106F1A" w:rsidRPr="00106F1A" w:rsidRDefault="00106F1A" w:rsidP="00C64861">
      <w:pPr>
        <w:spacing w:before="100" w:beforeAutospacing="1" w:after="100" w:afterAutospacing="1" w:line="240" w:lineRule="auto"/>
        <w:jc w:val="both"/>
        <w:rPr>
          <w:rFonts w:ascii="Arial" w:hAnsi="Arial" w:cs="Arial"/>
          <w:i/>
          <w:iCs/>
          <w:lang w:val="pt-BR"/>
        </w:rPr>
      </w:pPr>
      <w:r w:rsidRPr="00C64861">
        <w:rPr>
          <w:rFonts w:ascii="Arial" w:hAnsi="Arial" w:cs="Arial"/>
          <w:szCs w:val="24"/>
          <w:lang w:val="pt-BR"/>
        </w:rPr>
        <w:t>Ông Hidemoto Mizuhara, Phó Chủ tịch điều hành MRI chia sẻ: “</w:t>
      </w:r>
      <w:r w:rsidRPr="00106F1A">
        <w:rPr>
          <w:rFonts w:ascii="Arial" w:hAnsi="Arial" w:cs="Arial"/>
          <w:i/>
          <w:iCs/>
          <w:lang w:val="pt-BR"/>
        </w:rPr>
        <w:t xml:space="preserve">Nhiều nước châu Á sẽ già đi với tốc độ nhanh hơn Nhật Bản. Chúng ta cần chủ động đón nhận thách thức trong việc tạo ra một hệ thống cho phép mọi người </w:t>
      </w:r>
      <w:r>
        <w:rPr>
          <w:rFonts w:ascii="Arial" w:hAnsi="Arial" w:cs="Arial"/>
          <w:i/>
          <w:iCs/>
          <w:lang w:val="pt-BR"/>
        </w:rPr>
        <w:t xml:space="preserve">khi </w:t>
      </w:r>
      <w:r w:rsidRPr="00106F1A">
        <w:rPr>
          <w:rFonts w:ascii="Arial" w:hAnsi="Arial" w:cs="Arial"/>
          <w:i/>
          <w:iCs/>
          <w:lang w:val="pt-BR"/>
        </w:rPr>
        <w:t xml:space="preserve">già đi sống </w:t>
      </w:r>
      <w:r>
        <w:rPr>
          <w:rFonts w:ascii="Arial" w:hAnsi="Arial" w:cs="Arial"/>
          <w:i/>
          <w:iCs/>
          <w:lang w:val="pt-BR"/>
        </w:rPr>
        <w:t>thoải mái nhất</w:t>
      </w:r>
      <w:r w:rsidRPr="00106F1A">
        <w:rPr>
          <w:rFonts w:ascii="Arial" w:hAnsi="Arial" w:cs="Arial"/>
          <w:i/>
          <w:iCs/>
          <w:lang w:val="pt-BR"/>
        </w:rPr>
        <w:t xml:space="preserve">. Điều này phải được thực hiện trong </w:t>
      </w:r>
      <w:r>
        <w:rPr>
          <w:rFonts w:ascii="Arial" w:hAnsi="Arial" w:cs="Arial"/>
          <w:i/>
          <w:iCs/>
          <w:lang w:val="pt-BR"/>
        </w:rPr>
        <w:t xml:space="preserve">quá trình </w:t>
      </w:r>
      <w:r w:rsidRPr="00106F1A">
        <w:rPr>
          <w:rFonts w:ascii="Arial" w:hAnsi="Arial" w:cs="Arial"/>
          <w:i/>
          <w:iCs/>
          <w:lang w:val="pt-BR"/>
        </w:rPr>
        <w:t xml:space="preserve">tiếp thu các nền văn hóa độc đáo và </w:t>
      </w:r>
      <w:r>
        <w:rPr>
          <w:rFonts w:ascii="Arial" w:hAnsi="Arial" w:cs="Arial"/>
          <w:i/>
          <w:iCs/>
          <w:lang w:val="pt-BR"/>
        </w:rPr>
        <w:t xml:space="preserve">mức độ </w:t>
      </w:r>
      <w:r w:rsidRPr="00106F1A">
        <w:rPr>
          <w:rFonts w:ascii="Arial" w:hAnsi="Arial" w:cs="Arial"/>
          <w:i/>
          <w:iCs/>
          <w:lang w:val="pt-BR"/>
        </w:rPr>
        <w:t xml:space="preserve">phát triển cơ sở hạ tầng của mỗi quốc gia. Nhật Bản đã trải qua điều này. Với tư cách là một viện nghiên cứu tham gia vào việc thiết lập hệ thống tại Nhật Bản, chúng tôi hy vọng mọi người có thể </w:t>
      </w:r>
      <w:r w:rsidR="00962983">
        <w:rPr>
          <w:rFonts w:ascii="Arial" w:hAnsi="Arial" w:cs="Arial"/>
          <w:i/>
          <w:iCs/>
          <w:lang w:val="pt-BR"/>
        </w:rPr>
        <w:t>tham khảo</w:t>
      </w:r>
      <w:r w:rsidRPr="00106F1A">
        <w:rPr>
          <w:rFonts w:ascii="Arial" w:hAnsi="Arial" w:cs="Arial"/>
          <w:i/>
          <w:iCs/>
          <w:lang w:val="pt-BR"/>
        </w:rPr>
        <w:t xml:space="preserve"> và xây dựng dựa trên những gì Nhật Bản đã đạt được trong 30 năm qua thông qua thử nghiệm và </w:t>
      </w:r>
      <w:r>
        <w:rPr>
          <w:rFonts w:ascii="Arial" w:hAnsi="Arial" w:cs="Arial"/>
          <w:i/>
          <w:iCs/>
          <w:lang w:val="pt-BR"/>
        </w:rPr>
        <w:t xml:space="preserve">cả </w:t>
      </w:r>
      <w:r w:rsidR="00962983">
        <w:rPr>
          <w:rFonts w:ascii="Arial" w:hAnsi="Arial" w:cs="Arial"/>
          <w:i/>
          <w:iCs/>
          <w:lang w:val="pt-BR"/>
        </w:rPr>
        <w:t>kinh nghiệm chưa thành công</w:t>
      </w:r>
      <w:r w:rsidRPr="00106F1A">
        <w:rPr>
          <w:rFonts w:ascii="Arial" w:hAnsi="Arial" w:cs="Arial"/>
          <w:i/>
          <w:iCs/>
          <w:lang w:val="pt-BR"/>
        </w:rPr>
        <w:t xml:space="preserve"> ”.</w:t>
      </w:r>
    </w:p>
    <w:p w14:paraId="5DDBE23C" w14:textId="77777777" w:rsidR="00106F1A" w:rsidRDefault="00106F1A" w:rsidP="00106F1A">
      <w:pPr>
        <w:pStyle w:val="NormalWeb"/>
        <w:jc w:val="both"/>
        <w:rPr>
          <w:rFonts w:ascii="Arial" w:hAnsi="Arial" w:cs="Arial"/>
          <w:sz w:val="22"/>
          <w:lang w:val="pt-BR"/>
        </w:rPr>
      </w:pPr>
      <w:r w:rsidRPr="00106F1A">
        <w:rPr>
          <w:rFonts w:ascii="Arial" w:hAnsi="Arial" w:cs="Arial"/>
          <w:sz w:val="22"/>
          <w:lang w:val="pt-BR"/>
        </w:rPr>
        <w:t>Hội thảo là một trong những sáng kiến, hoạt động đầu tiên của Việt Nam cũng như của ACAI nhằm hướng đến xây dựng một cộng đồng ASEAN đoàn kết, thích với già hoá dân số năng động, khoẻ mạnh và sáng tạo./.</w:t>
      </w:r>
    </w:p>
    <w:p w14:paraId="5782F455" w14:textId="77777777" w:rsidR="005C6CC4" w:rsidRDefault="005C6CC4" w:rsidP="00106F1A">
      <w:pPr>
        <w:pStyle w:val="NormalWeb"/>
        <w:jc w:val="both"/>
        <w:rPr>
          <w:rFonts w:ascii="Arial" w:hAnsi="Arial" w:cs="Arial"/>
          <w:sz w:val="22"/>
          <w:lang w:val="pt-BR"/>
        </w:rPr>
      </w:pPr>
    </w:p>
    <w:p w14:paraId="55E4473B" w14:textId="77777777" w:rsidR="005C6CC4" w:rsidRDefault="005C6CC4" w:rsidP="00106F1A">
      <w:pPr>
        <w:pStyle w:val="NormalWeb"/>
        <w:jc w:val="both"/>
        <w:rPr>
          <w:rFonts w:ascii="Arial" w:hAnsi="Arial" w:cs="Arial"/>
          <w:sz w:val="22"/>
          <w:lang w:val="pt-BR"/>
        </w:rPr>
      </w:pPr>
    </w:p>
    <w:p w14:paraId="318D80EB" w14:textId="77777777" w:rsidR="005C6CC4" w:rsidRPr="00106F1A" w:rsidRDefault="005C6CC4" w:rsidP="00106F1A">
      <w:pPr>
        <w:pStyle w:val="NormalWeb"/>
        <w:jc w:val="both"/>
        <w:rPr>
          <w:rFonts w:ascii="Arial" w:hAnsi="Arial" w:cs="Arial"/>
          <w:sz w:val="22"/>
          <w:lang w:val="pt-BR"/>
        </w:rPr>
      </w:pPr>
    </w:p>
    <w:p w14:paraId="1C979316" w14:textId="77777777" w:rsidR="00EA6CBE" w:rsidRDefault="00EA6CBE" w:rsidP="00EA6CBE">
      <w:pPr>
        <w:spacing w:after="0" w:line="240" w:lineRule="auto"/>
        <w:jc w:val="both"/>
        <w:rPr>
          <w:rFonts w:ascii="Arial" w:hAnsi="Arial" w:cs="Arial"/>
          <w:b/>
          <w:color w:val="3333FF"/>
          <w:sz w:val="18"/>
          <w:szCs w:val="24"/>
          <w:lang w:val="vi-VN"/>
        </w:rPr>
      </w:pPr>
      <w:r w:rsidRPr="00D103E9">
        <w:rPr>
          <w:rFonts w:ascii="Arial" w:hAnsi="Arial" w:cs="Arial"/>
          <w:b/>
          <w:color w:val="3333FF"/>
          <w:sz w:val="18"/>
          <w:szCs w:val="24"/>
          <w:lang w:val="vi-VN"/>
        </w:rPr>
        <w:t>Để biết thêm thông tin, xin vui lòng liên hệ:</w:t>
      </w:r>
    </w:p>
    <w:p w14:paraId="7DF2730D" w14:textId="77777777" w:rsidR="00EA6CBE" w:rsidRPr="00D103E9" w:rsidRDefault="00EA6CBE" w:rsidP="00EA6CBE">
      <w:pPr>
        <w:spacing w:after="0" w:line="240" w:lineRule="auto"/>
        <w:jc w:val="both"/>
        <w:rPr>
          <w:rFonts w:ascii="Arial" w:hAnsi="Arial" w:cs="Arial"/>
          <w:b/>
          <w:color w:val="3333FF"/>
          <w:sz w:val="18"/>
          <w:szCs w:val="24"/>
          <w:lang w:val="vi-VN"/>
        </w:rPr>
      </w:pPr>
    </w:p>
    <w:tbl>
      <w:tblPr>
        <w:tblW w:w="0" w:type="auto"/>
        <w:tblLook w:val="00A0" w:firstRow="1" w:lastRow="0" w:firstColumn="1" w:lastColumn="0" w:noHBand="0" w:noVBand="0"/>
      </w:tblPr>
      <w:tblGrid>
        <w:gridCol w:w="4786"/>
        <w:gridCol w:w="268"/>
        <w:gridCol w:w="4800"/>
      </w:tblGrid>
      <w:tr w:rsidR="00EA6CBE" w:rsidRPr="00712AFB" w14:paraId="3B33082D" w14:textId="77777777" w:rsidTr="00921D07">
        <w:tc>
          <w:tcPr>
            <w:tcW w:w="4878" w:type="dxa"/>
          </w:tcPr>
          <w:p w14:paraId="5934C58A" w14:textId="77777777" w:rsidR="00EA6CBE" w:rsidRPr="00D103E9" w:rsidRDefault="00EA6CBE" w:rsidP="00921D07">
            <w:pPr>
              <w:spacing w:after="0" w:line="240" w:lineRule="auto"/>
              <w:rPr>
                <w:rFonts w:ascii="Arial" w:hAnsi="Arial" w:cs="Arial"/>
                <w:sz w:val="18"/>
                <w:szCs w:val="24"/>
                <w:lang w:val="vi-VN"/>
              </w:rPr>
            </w:pPr>
            <w:r w:rsidRPr="00D103E9">
              <w:rPr>
                <w:rFonts w:ascii="Arial" w:hAnsi="Arial" w:cs="Arial"/>
                <w:sz w:val="18"/>
                <w:szCs w:val="24"/>
                <w:lang w:val="vi-VN"/>
              </w:rPr>
              <w:t>Ông Lương Quang Đảng</w:t>
            </w:r>
          </w:p>
          <w:p w14:paraId="588B16DF" w14:textId="77777777" w:rsidR="00EA6CBE" w:rsidRPr="00D103E9" w:rsidRDefault="00EA6CBE" w:rsidP="00921D07">
            <w:pPr>
              <w:spacing w:after="0" w:line="240" w:lineRule="auto"/>
              <w:rPr>
                <w:rFonts w:ascii="Arial" w:hAnsi="Arial" w:cs="Arial"/>
                <w:sz w:val="18"/>
                <w:szCs w:val="24"/>
                <w:lang w:val="vi-VN"/>
              </w:rPr>
            </w:pPr>
            <w:r w:rsidRPr="00D103E9">
              <w:rPr>
                <w:rFonts w:ascii="Arial" w:hAnsi="Arial" w:cs="Arial"/>
                <w:sz w:val="18"/>
                <w:szCs w:val="24"/>
                <w:lang w:val="vi-VN"/>
              </w:rPr>
              <w:t>Tổng cục Dân số và Kế hoạch hóa Gia đình</w:t>
            </w:r>
          </w:p>
          <w:p w14:paraId="6AF95DBF" w14:textId="77777777" w:rsidR="00EA6CBE" w:rsidRPr="00D103E9" w:rsidRDefault="00EA6CBE" w:rsidP="00921D07">
            <w:pPr>
              <w:spacing w:after="0" w:line="240" w:lineRule="auto"/>
              <w:rPr>
                <w:rFonts w:ascii="Arial" w:hAnsi="Arial" w:cs="Arial"/>
                <w:sz w:val="18"/>
                <w:szCs w:val="24"/>
                <w:lang w:val="vi-VN"/>
              </w:rPr>
            </w:pPr>
            <w:r w:rsidRPr="00D103E9">
              <w:rPr>
                <w:rFonts w:ascii="Arial" w:hAnsi="Arial" w:cs="Arial"/>
                <w:sz w:val="18"/>
                <w:szCs w:val="24"/>
                <w:lang w:val="vi-VN"/>
              </w:rPr>
              <w:t>Bộ Y tế Việt Nam</w:t>
            </w:r>
          </w:p>
          <w:p w14:paraId="7B8E6870" w14:textId="77777777" w:rsidR="00EA6CBE" w:rsidRPr="00D103E9" w:rsidRDefault="00EA6CBE" w:rsidP="00921D07">
            <w:pPr>
              <w:spacing w:after="0" w:line="240" w:lineRule="auto"/>
              <w:rPr>
                <w:rFonts w:ascii="Arial" w:hAnsi="Arial" w:cs="Arial"/>
                <w:sz w:val="18"/>
                <w:szCs w:val="24"/>
                <w:lang w:val="vi-VN"/>
              </w:rPr>
            </w:pPr>
            <w:r w:rsidRPr="00D103E9">
              <w:rPr>
                <w:rFonts w:ascii="Arial" w:hAnsi="Arial" w:cs="Arial"/>
                <w:sz w:val="18"/>
                <w:szCs w:val="24"/>
                <w:lang w:val="vi-VN"/>
              </w:rPr>
              <w:t>Uỷ viên dự khuyết Hội đồng ACAI</w:t>
            </w:r>
          </w:p>
          <w:p w14:paraId="21497ADD" w14:textId="77777777" w:rsidR="00EA6CBE" w:rsidRPr="00712AFB" w:rsidRDefault="00EA6CBE" w:rsidP="00921D07">
            <w:pPr>
              <w:spacing w:after="0" w:line="240" w:lineRule="auto"/>
              <w:rPr>
                <w:rFonts w:ascii="Arial" w:hAnsi="Arial" w:cs="Arial"/>
                <w:sz w:val="18"/>
                <w:szCs w:val="24"/>
              </w:rPr>
            </w:pPr>
            <w:r w:rsidRPr="00712AFB">
              <w:rPr>
                <w:rFonts w:ascii="Arial" w:hAnsi="Arial" w:cs="Arial"/>
                <w:sz w:val="18"/>
                <w:szCs w:val="24"/>
              </w:rPr>
              <w:t>Điện thoại: 0904 377 869</w:t>
            </w:r>
          </w:p>
          <w:p w14:paraId="1AFB3299" w14:textId="77777777" w:rsidR="00EA6CBE" w:rsidRPr="00712AFB" w:rsidRDefault="00EA6CBE" w:rsidP="00921D07">
            <w:pPr>
              <w:spacing w:after="0" w:line="240" w:lineRule="auto"/>
              <w:rPr>
                <w:rFonts w:ascii="Arial" w:hAnsi="Arial" w:cs="Arial"/>
                <w:sz w:val="18"/>
                <w:szCs w:val="24"/>
              </w:rPr>
            </w:pPr>
            <w:r w:rsidRPr="00712AFB">
              <w:rPr>
                <w:rFonts w:ascii="Arial" w:hAnsi="Arial" w:cs="Arial"/>
                <w:sz w:val="18"/>
                <w:szCs w:val="24"/>
              </w:rPr>
              <w:t>Email: lgdangvn@gmail.com</w:t>
            </w:r>
          </w:p>
          <w:p w14:paraId="31D0E7E8" w14:textId="77777777" w:rsidR="00EA6CBE" w:rsidRPr="00712AFB" w:rsidRDefault="00EA6CBE" w:rsidP="00921D07">
            <w:pPr>
              <w:spacing w:after="0" w:line="240" w:lineRule="auto"/>
              <w:rPr>
                <w:rFonts w:ascii="Arial" w:hAnsi="Arial" w:cs="Arial"/>
                <w:i/>
                <w:sz w:val="18"/>
                <w:szCs w:val="24"/>
              </w:rPr>
            </w:pPr>
          </w:p>
        </w:tc>
        <w:tc>
          <w:tcPr>
            <w:tcW w:w="270" w:type="dxa"/>
          </w:tcPr>
          <w:p w14:paraId="365D7E55" w14:textId="77777777" w:rsidR="00EA6CBE" w:rsidRPr="00712AFB" w:rsidRDefault="00EA6CBE" w:rsidP="0092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18"/>
                <w:szCs w:val="24"/>
              </w:rPr>
            </w:pPr>
          </w:p>
        </w:tc>
        <w:tc>
          <w:tcPr>
            <w:tcW w:w="4899" w:type="dxa"/>
          </w:tcPr>
          <w:p w14:paraId="3BC44E8F" w14:textId="77777777" w:rsidR="00EA6CBE" w:rsidRPr="00712AFB" w:rsidRDefault="00EA6CBE" w:rsidP="00921D07">
            <w:pPr>
              <w:spacing w:after="0" w:line="240" w:lineRule="auto"/>
              <w:rPr>
                <w:rFonts w:ascii="Arial" w:hAnsi="Arial" w:cs="Arial"/>
                <w:sz w:val="18"/>
                <w:szCs w:val="24"/>
              </w:rPr>
            </w:pPr>
            <w:r>
              <w:rPr>
                <w:rFonts w:ascii="Arial" w:hAnsi="Arial" w:cs="Arial"/>
                <w:sz w:val="18"/>
                <w:szCs w:val="24"/>
              </w:rPr>
              <w:t>Bà Đinh Thu Hương</w:t>
            </w:r>
          </w:p>
          <w:p w14:paraId="750688F5" w14:textId="77777777" w:rsidR="00EA6CBE" w:rsidRPr="00712AFB" w:rsidRDefault="00EA6CBE" w:rsidP="00921D07">
            <w:pPr>
              <w:spacing w:after="0" w:line="240" w:lineRule="auto"/>
              <w:rPr>
                <w:rFonts w:ascii="Arial" w:hAnsi="Arial" w:cs="Arial"/>
                <w:sz w:val="18"/>
                <w:szCs w:val="24"/>
              </w:rPr>
            </w:pPr>
            <w:r w:rsidRPr="00712AFB">
              <w:rPr>
                <w:rFonts w:ascii="Arial" w:hAnsi="Arial" w:cs="Arial"/>
                <w:sz w:val="18"/>
                <w:szCs w:val="24"/>
              </w:rPr>
              <w:t xml:space="preserve">Truyền thông UNFPA </w:t>
            </w:r>
          </w:p>
          <w:p w14:paraId="16C10403" w14:textId="77777777" w:rsidR="00EA6CBE" w:rsidRPr="00712AFB" w:rsidRDefault="00EA6CBE" w:rsidP="00921D07">
            <w:pPr>
              <w:spacing w:after="0" w:line="240" w:lineRule="auto"/>
              <w:rPr>
                <w:rFonts w:ascii="Arial" w:hAnsi="Arial" w:cs="Arial"/>
                <w:sz w:val="18"/>
                <w:szCs w:val="24"/>
              </w:rPr>
            </w:pPr>
            <w:r w:rsidRPr="00712AFB">
              <w:rPr>
                <w:rFonts w:ascii="Arial" w:hAnsi="Arial" w:cs="Arial"/>
                <w:sz w:val="18"/>
                <w:szCs w:val="24"/>
              </w:rPr>
              <w:t xml:space="preserve">Điện thoại: </w:t>
            </w:r>
            <w:r>
              <w:rPr>
                <w:rFonts w:ascii="Arial" w:hAnsi="Arial" w:cs="Arial"/>
                <w:sz w:val="18"/>
                <w:szCs w:val="24"/>
                <w:lang w:val="fr-FR"/>
              </w:rPr>
              <w:t>0913301539</w:t>
            </w:r>
          </w:p>
          <w:p w14:paraId="05C394E0" w14:textId="77777777" w:rsidR="00EA6CBE" w:rsidRPr="00712AFB" w:rsidRDefault="00EA6CBE" w:rsidP="00921D07">
            <w:pPr>
              <w:spacing w:after="0" w:line="240" w:lineRule="auto"/>
              <w:rPr>
                <w:rFonts w:ascii="Arial" w:eastAsia="Times New Roman" w:hAnsi="Arial" w:cs="Arial"/>
                <w:sz w:val="18"/>
                <w:szCs w:val="24"/>
              </w:rPr>
            </w:pPr>
            <w:r w:rsidRPr="00712AFB">
              <w:rPr>
                <w:rFonts w:ascii="Arial" w:hAnsi="Arial" w:cs="Arial"/>
                <w:sz w:val="18"/>
                <w:szCs w:val="24"/>
              </w:rPr>
              <w:t xml:space="preserve">Email: </w:t>
            </w:r>
            <w:r>
              <w:rPr>
                <w:rFonts w:ascii="Arial" w:hAnsi="Arial" w:cs="Arial"/>
                <w:sz w:val="18"/>
                <w:szCs w:val="24"/>
              </w:rPr>
              <w:t>dhuong@unfpa.org</w:t>
            </w:r>
          </w:p>
        </w:tc>
      </w:tr>
    </w:tbl>
    <w:p w14:paraId="2FCD8608" w14:textId="77777777" w:rsidR="00D7150F" w:rsidRPr="00BC5CAB" w:rsidRDefault="00D7150F" w:rsidP="00C21508">
      <w:pPr>
        <w:spacing w:before="100" w:beforeAutospacing="1" w:after="100" w:afterAutospacing="1" w:line="240" w:lineRule="auto"/>
        <w:rPr>
          <w:rFonts w:ascii="Arial" w:hAnsi="Arial" w:cs="Arial"/>
          <w:sz w:val="24"/>
          <w:szCs w:val="24"/>
        </w:rPr>
      </w:pPr>
    </w:p>
    <w:sectPr w:rsidR="00D7150F" w:rsidRPr="00BC5CAB" w:rsidSect="004D499C">
      <w:headerReference w:type="even" r:id="rId13"/>
      <w:headerReference w:type="default" r:id="rId14"/>
      <w:footerReference w:type="even" r:id="rId15"/>
      <w:footerReference w:type="default" r:id="rId16"/>
      <w:headerReference w:type="first" r:id="rId17"/>
      <w:footerReference w:type="first" r:id="rId18"/>
      <w:pgSz w:w="11907" w:h="16839"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E04D" w14:textId="77777777" w:rsidR="00DB5E7E" w:rsidRDefault="00DB5E7E" w:rsidP="00822F3E">
      <w:pPr>
        <w:spacing w:after="0" w:line="240" w:lineRule="auto"/>
      </w:pPr>
      <w:r>
        <w:separator/>
      </w:r>
    </w:p>
  </w:endnote>
  <w:endnote w:type="continuationSeparator" w:id="0">
    <w:p w14:paraId="133A7B09" w14:textId="77777777" w:rsidR="00DB5E7E" w:rsidRDefault="00DB5E7E" w:rsidP="0082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yriadPro-Regular">
    <w:altName w:val="Malgun Gothic Semilight"/>
    <w:panose1 w:val="020B0604020202020204"/>
    <w:charset w:val="A3"/>
    <w:family w:val="swiss"/>
    <w:pitch w:val="default"/>
    <w:sig w:usb0="00000000" w:usb1="08070000" w:usb2="00000010" w:usb3="00000000" w:csb0="000201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C889" w14:textId="77777777" w:rsidR="000E574F" w:rsidRDefault="00D6411C" w:rsidP="007D375A">
    <w:pPr>
      <w:pStyle w:val="Footer"/>
      <w:framePr w:wrap="around" w:vAnchor="text" w:hAnchor="margin" w:xAlign="center" w:y="1"/>
      <w:rPr>
        <w:rStyle w:val="PageNumber"/>
      </w:rPr>
    </w:pPr>
    <w:r>
      <w:rPr>
        <w:rStyle w:val="PageNumber"/>
      </w:rPr>
      <w:fldChar w:fldCharType="begin"/>
    </w:r>
    <w:r w:rsidR="000E574F">
      <w:rPr>
        <w:rStyle w:val="PageNumber"/>
      </w:rPr>
      <w:instrText xml:space="preserve">PAGE  </w:instrText>
    </w:r>
    <w:r>
      <w:rPr>
        <w:rStyle w:val="PageNumber"/>
      </w:rPr>
      <w:fldChar w:fldCharType="separate"/>
    </w:r>
    <w:r w:rsidR="00C53F55">
      <w:rPr>
        <w:rStyle w:val="PageNumber"/>
        <w:noProof/>
      </w:rPr>
      <w:t>2</w:t>
    </w:r>
    <w:r>
      <w:rPr>
        <w:rStyle w:val="PageNumber"/>
      </w:rPr>
      <w:fldChar w:fldCharType="end"/>
    </w:r>
  </w:p>
  <w:p w14:paraId="10741EE4" w14:textId="77777777" w:rsidR="000E574F" w:rsidRDefault="000E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BD4E" w14:textId="77777777" w:rsidR="000E574F" w:rsidRDefault="00D6411C" w:rsidP="007D375A">
    <w:pPr>
      <w:pStyle w:val="Footer"/>
      <w:framePr w:wrap="around" w:vAnchor="text" w:hAnchor="margin" w:xAlign="center" w:y="1"/>
      <w:rPr>
        <w:rStyle w:val="PageNumber"/>
      </w:rPr>
    </w:pPr>
    <w:r>
      <w:rPr>
        <w:rStyle w:val="PageNumber"/>
      </w:rPr>
      <w:fldChar w:fldCharType="begin"/>
    </w:r>
    <w:r w:rsidR="000E574F">
      <w:rPr>
        <w:rStyle w:val="PageNumber"/>
      </w:rPr>
      <w:instrText xml:space="preserve">PAGE  </w:instrText>
    </w:r>
    <w:r>
      <w:rPr>
        <w:rStyle w:val="PageNumber"/>
      </w:rPr>
      <w:fldChar w:fldCharType="separate"/>
    </w:r>
    <w:r w:rsidR="00C53F55">
      <w:rPr>
        <w:rStyle w:val="PageNumber"/>
        <w:noProof/>
      </w:rPr>
      <w:t>1</w:t>
    </w:r>
    <w:r>
      <w:rPr>
        <w:rStyle w:val="PageNumber"/>
      </w:rPr>
      <w:fldChar w:fldCharType="end"/>
    </w:r>
  </w:p>
  <w:p w14:paraId="3430453C" w14:textId="77777777" w:rsidR="000E574F" w:rsidRDefault="000E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F15E" w14:textId="77777777" w:rsidR="00DB4E26" w:rsidRDefault="00DB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59BD" w14:textId="77777777" w:rsidR="00DB5E7E" w:rsidRDefault="00DB5E7E" w:rsidP="00822F3E">
      <w:pPr>
        <w:spacing w:after="0" w:line="240" w:lineRule="auto"/>
      </w:pPr>
      <w:r>
        <w:separator/>
      </w:r>
    </w:p>
  </w:footnote>
  <w:footnote w:type="continuationSeparator" w:id="0">
    <w:p w14:paraId="3429CA8D" w14:textId="77777777" w:rsidR="00DB5E7E" w:rsidRDefault="00DB5E7E" w:rsidP="0082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91D6" w14:textId="77777777" w:rsidR="00DB4E26" w:rsidRDefault="00DB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94A2" w14:textId="77777777" w:rsidR="00DB4E26" w:rsidRDefault="00DB4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A3DB" w14:textId="77777777" w:rsidR="00DB4E26" w:rsidRDefault="00DB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17E11B"/>
    <w:multiLevelType w:val="hybridMultilevel"/>
    <w:tmpl w:val="89B7BC2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328E4"/>
    <w:multiLevelType w:val="hybridMultilevel"/>
    <w:tmpl w:val="CB9A51E0"/>
    <w:lvl w:ilvl="0" w:tplc="977AA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5083"/>
    <w:multiLevelType w:val="hybridMultilevel"/>
    <w:tmpl w:val="E5EE5EB0"/>
    <w:lvl w:ilvl="0" w:tplc="CD5A7DBA">
      <w:numFmt w:val="bullet"/>
      <w:lvlText w:val="•"/>
      <w:lvlJc w:val="left"/>
      <w:pPr>
        <w:ind w:left="720" w:hanging="360"/>
      </w:pPr>
      <w:rPr>
        <w:rFonts w:ascii="Calibri" w:eastAsia="Calibr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2EFC"/>
    <w:multiLevelType w:val="hybridMultilevel"/>
    <w:tmpl w:val="7E1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60FB6"/>
    <w:multiLevelType w:val="hybridMultilevel"/>
    <w:tmpl w:val="B84E15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2B1FEE"/>
    <w:multiLevelType w:val="hybridMultilevel"/>
    <w:tmpl w:val="AF6AF896"/>
    <w:lvl w:ilvl="0" w:tplc="CD5A7DBA">
      <w:numFmt w:val="bullet"/>
      <w:lvlText w:val="•"/>
      <w:lvlJc w:val="left"/>
      <w:pPr>
        <w:ind w:left="720" w:hanging="360"/>
      </w:pPr>
      <w:rPr>
        <w:rFonts w:ascii="Calibri" w:eastAsia="Calibr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44034"/>
    <w:multiLevelType w:val="hybridMultilevel"/>
    <w:tmpl w:val="18BA0B36"/>
    <w:lvl w:ilvl="0" w:tplc="977AA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0142B"/>
    <w:multiLevelType w:val="multilevel"/>
    <w:tmpl w:val="C892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FEA"/>
    <w:rsid w:val="00002F71"/>
    <w:rsid w:val="0000548E"/>
    <w:rsid w:val="000100E3"/>
    <w:rsid w:val="000200D5"/>
    <w:rsid w:val="00022E30"/>
    <w:rsid w:val="00024649"/>
    <w:rsid w:val="00030BE9"/>
    <w:rsid w:val="00035A91"/>
    <w:rsid w:val="00037104"/>
    <w:rsid w:val="00037DD9"/>
    <w:rsid w:val="0004215B"/>
    <w:rsid w:val="0005164A"/>
    <w:rsid w:val="000541FC"/>
    <w:rsid w:val="00054627"/>
    <w:rsid w:val="0005665D"/>
    <w:rsid w:val="00065051"/>
    <w:rsid w:val="000864CF"/>
    <w:rsid w:val="00093903"/>
    <w:rsid w:val="000A7DD1"/>
    <w:rsid w:val="000B05CE"/>
    <w:rsid w:val="000B3165"/>
    <w:rsid w:val="000C5A50"/>
    <w:rsid w:val="000C7776"/>
    <w:rsid w:val="000D187F"/>
    <w:rsid w:val="000D6229"/>
    <w:rsid w:val="000E2BCD"/>
    <w:rsid w:val="000E4C9A"/>
    <w:rsid w:val="000E574F"/>
    <w:rsid w:val="000E7F7F"/>
    <w:rsid w:val="000F1650"/>
    <w:rsid w:val="0010027A"/>
    <w:rsid w:val="00103FCE"/>
    <w:rsid w:val="00106F1A"/>
    <w:rsid w:val="00106FBD"/>
    <w:rsid w:val="00112A84"/>
    <w:rsid w:val="001160E2"/>
    <w:rsid w:val="00116F07"/>
    <w:rsid w:val="00121FF3"/>
    <w:rsid w:val="00126DB1"/>
    <w:rsid w:val="00131ACD"/>
    <w:rsid w:val="00131E81"/>
    <w:rsid w:val="00143AB7"/>
    <w:rsid w:val="001604CF"/>
    <w:rsid w:val="001622D9"/>
    <w:rsid w:val="00172C56"/>
    <w:rsid w:val="00177422"/>
    <w:rsid w:val="00180E4D"/>
    <w:rsid w:val="00186781"/>
    <w:rsid w:val="00186E89"/>
    <w:rsid w:val="00193ECD"/>
    <w:rsid w:val="00196212"/>
    <w:rsid w:val="001A24B3"/>
    <w:rsid w:val="001A607C"/>
    <w:rsid w:val="001B111A"/>
    <w:rsid w:val="001B3896"/>
    <w:rsid w:val="001C57EE"/>
    <w:rsid w:val="001D1AAE"/>
    <w:rsid w:val="001E2DD7"/>
    <w:rsid w:val="001E5BC9"/>
    <w:rsid w:val="001E6D47"/>
    <w:rsid w:val="001F032B"/>
    <w:rsid w:val="001F330F"/>
    <w:rsid w:val="001F3B66"/>
    <w:rsid w:val="001F505F"/>
    <w:rsid w:val="001F53A6"/>
    <w:rsid w:val="001F73F5"/>
    <w:rsid w:val="001F75B0"/>
    <w:rsid w:val="00201BC7"/>
    <w:rsid w:val="002140C2"/>
    <w:rsid w:val="0021586D"/>
    <w:rsid w:val="00215CBE"/>
    <w:rsid w:val="00217D3D"/>
    <w:rsid w:val="00221985"/>
    <w:rsid w:val="0022333F"/>
    <w:rsid w:val="00227413"/>
    <w:rsid w:val="00234BC7"/>
    <w:rsid w:val="00237C00"/>
    <w:rsid w:val="0024006D"/>
    <w:rsid w:val="002404BD"/>
    <w:rsid w:val="00240FF8"/>
    <w:rsid w:val="0024734C"/>
    <w:rsid w:val="0025018E"/>
    <w:rsid w:val="00250275"/>
    <w:rsid w:val="00253715"/>
    <w:rsid w:val="002616AF"/>
    <w:rsid w:val="002631DB"/>
    <w:rsid w:val="00281909"/>
    <w:rsid w:val="0028257F"/>
    <w:rsid w:val="00282D24"/>
    <w:rsid w:val="002942BF"/>
    <w:rsid w:val="002972F5"/>
    <w:rsid w:val="00297E81"/>
    <w:rsid w:val="002A198C"/>
    <w:rsid w:val="002A31C1"/>
    <w:rsid w:val="002B0703"/>
    <w:rsid w:val="002C1317"/>
    <w:rsid w:val="002C1B61"/>
    <w:rsid w:val="002C4024"/>
    <w:rsid w:val="002C4CC0"/>
    <w:rsid w:val="002C6F6C"/>
    <w:rsid w:val="002C748B"/>
    <w:rsid w:val="002D0BAE"/>
    <w:rsid w:val="002D0D5C"/>
    <w:rsid w:val="002D23DC"/>
    <w:rsid w:val="002D522B"/>
    <w:rsid w:val="002D6173"/>
    <w:rsid w:val="002E0877"/>
    <w:rsid w:val="002E3BAB"/>
    <w:rsid w:val="002E3E2A"/>
    <w:rsid w:val="002E6003"/>
    <w:rsid w:val="002E7406"/>
    <w:rsid w:val="002F22F4"/>
    <w:rsid w:val="002F2464"/>
    <w:rsid w:val="002F32A2"/>
    <w:rsid w:val="00303C39"/>
    <w:rsid w:val="00305552"/>
    <w:rsid w:val="0030684D"/>
    <w:rsid w:val="003072AF"/>
    <w:rsid w:val="00314F89"/>
    <w:rsid w:val="003167D8"/>
    <w:rsid w:val="00320FA0"/>
    <w:rsid w:val="0032536C"/>
    <w:rsid w:val="0033718E"/>
    <w:rsid w:val="00346820"/>
    <w:rsid w:val="003505A9"/>
    <w:rsid w:val="003520A9"/>
    <w:rsid w:val="0035423D"/>
    <w:rsid w:val="003564D7"/>
    <w:rsid w:val="00365D51"/>
    <w:rsid w:val="00371A9E"/>
    <w:rsid w:val="00376DAC"/>
    <w:rsid w:val="00380EBA"/>
    <w:rsid w:val="0039148D"/>
    <w:rsid w:val="00391766"/>
    <w:rsid w:val="0039459A"/>
    <w:rsid w:val="003B2689"/>
    <w:rsid w:val="003B62D7"/>
    <w:rsid w:val="003B6E3A"/>
    <w:rsid w:val="003C1E22"/>
    <w:rsid w:val="003C2FAD"/>
    <w:rsid w:val="003C4E2C"/>
    <w:rsid w:val="003D5432"/>
    <w:rsid w:val="003D76EB"/>
    <w:rsid w:val="003E28A8"/>
    <w:rsid w:val="003E2FE2"/>
    <w:rsid w:val="003E4E4E"/>
    <w:rsid w:val="003E5866"/>
    <w:rsid w:val="003F2813"/>
    <w:rsid w:val="003F2CAD"/>
    <w:rsid w:val="003F7165"/>
    <w:rsid w:val="00406A32"/>
    <w:rsid w:val="00410E5E"/>
    <w:rsid w:val="00415D62"/>
    <w:rsid w:val="0042024E"/>
    <w:rsid w:val="00420344"/>
    <w:rsid w:val="00422028"/>
    <w:rsid w:val="00432F61"/>
    <w:rsid w:val="00432FDA"/>
    <w:rsid w:val="00433768"/>
    <w:rsid w:val="0044550A"/>
    <w:rsid w:val="0046161F"/>
    <w:rsid w:val="00470208"/>
    <w:rsid w:val="00470310"/>
    <w:rsid w:val="004738DB"/>
    <w:rsid w:val="00485420"/>
    <w:rsid w:val="0049242C"/>
    <w:rsid w:val="00494F4F"/>
    <w:rsid w:val="004972B8"/>
    <w:rsid w:val="004A2626"/>
    <w:rsid w:val="004A5EB8"/>
    <w:rsid w:val="004B4FE4"/>
    <w:rsid w:val="004B5416"/>
    <w:rsid w:val="004B55A1"/>
    <w:rsid w:val="004C7BB1"/>
    <w:rsid w:val="004D2920"/>
    <w:rsid w:val="004D3FB7"/>
    <w:rsid w:val="004D4575"/>
    <w:rsid w:val="004D499C"/>
    <w:rsid w:val="004D5580"/>
    <w:rsid w:val="004D7956"/>
    <w:rsid w:val="004E1AF0"/>
    <w:rsid w:val="004F02F6"/>
    <w:rsid w:val="004F48B2"/>
    <w:rsid w:val="004F6E36"/>
    <w:rsid w:val="004F7E66"/>
    <w:rsid w:val="004F7E84"/>
    <w:rsid w:val="005004CB"/>
    <w:rsid w:val="00500C5C"/>
    <w:rsid w:val="00511737"/>
    <w:rsid w:val="005123F7"/>
    <w:rsid w:val="00514B47"/>
    <w:rsid w:val="00520F66"/>
    <w:rsid w:val="00523143"/>
    <w:rsid w:val="00530378"/>
    <w:rsid w:val="0053243F"/>
    <w:rsid w:val="00532C42"/>
    <w:rsid w:val="00540B38"/>
    <w:rsid w:val="00543808"/>
    <w:rsid w:val="0054490A"/>
    <w:rsid w:val="005462A6"/>
    <w:rsid w:val="005512F4"/>
    <w:rsid w:val="00562A4F"/>
    <w:rsid w:val="00565960"/>
    <w:rsid w:val="005707CB"/>
    <w:rsid w:val="005725A1"/>
    <w:rsid w:val="00573829"/>
    <w:rsid w:val="00575C4D"/>
    <w:rsid w:val="00581B6E"/>
    <w:rsid w:val="00584852"/>
    <w:rsid w:val="00591892"/>
    <w:rsid w:val="005A225F"/>
    <w:rsid w:val="005B5095"/>
    <w:rsid w:val="005C0EF2"/>
    <w:rsid w:val="005C2B3B"/>
    <w:rsid w:val="005C6CC4"/>
    <w:rsid w:val="005D0419"/>
    <w:rsid w:val="005D26AA"/>
    <w:rsid w:val="005D2D85"/>
    <w:rsid w:val="005D47EE"/>
    <w:rsid w:val="005E143B"/>
    <w:rsid w:val="005E17B0"/>
    <w:rsid w:val="005E5223"/>
    <w:rsid w:val="005E76D0"/>
    <w:rsid w:val="005E7E27"/>
    <w:rsid w:val="005F323F"/>
    <w:rsid w:val="005F5471"/>
    <w:rsid w:val="005F782B"/>
    <w:rsid w:val="005F7E2C"/>
    <w:rsid w:val="00600221"/>
    <w:rsid w:val="0060783A"/>
    <w:rsid w:val="00614111"/>
    <w:rsid w:val="006177DD"/>
    <w:rsid w:val="00621A3B"/>
    <w:rsid w:val="00621AD5"/>
    <w:rsid w:val="00625917"/>
    <w:rsid w:val="00625E08"/>
    <w:rsid w:val="00626CD4"/>
    <w:rsid w:val="00626E19"/>
    <w:rsid w:val="006352AC"/>
    <w:rsid w:val="0065091A"/>
    <w:rsid w:val="006533C5"/>
    <w:rsid w:val="00654716"/>
    <w:rsid w:val="006547A1"/>
    <w:rsid w:val="00654FEA"/>
    <w:rsid w:val="006643C5"/>
    <w:rsid w:val="00665306"/>
    <w:rsid w:val="00671CBC"/>
    <w:rsid w:val="00672097"/>
    <w:rsid w:val="00675448"/>
    <w:rsid w:val="006778C8"/>
    <w:rsid w:val="00691755"/>
    <w:rsid w:val="00695216"/>
    <w:rsid w:val="006A165E"/>
    <w:rsid w:val="006A449E"/>
    <w:rsid w:val="006C3C5F"/>
    <w:rsid w:val="006C6798"/>
    <w:rsid w:val="006C6A2D"/>
    <w:rsid w:val="006D0F3F"/>
    <w:rsid w:val="006E01D3"/>
    <w:rsid w:val="006F276C"/>
    <w:rsid w:val="006F2E2E"/>
    <w:rsid w:val="006F35A1"/>
    <w:rsid w:val="006F44C1"/>
    <w:rsid w:val="006F4662"/>
    <w:rsid w:val="006F543D"/>
    <w:rsid w:val="00701B69"/>
    <w:rsid w:val="007121BB"/>
    <w:rsid w:val="0071284E"/>
    <w:rsid w:val="00714B34"/>
    <w:rsid w:val="00721676"/>
    <w:rsid w:val="00722630"/>
    <w:rsid w:val="00725552"/>
    <w:rsid w:val="00725AF6"/>
    <w:rsid w:val="0072625C"/>
    <w:rsid w:val="00735740"/>
    <w:rsid w:val="00736030"/>
    <w:rsid w:val="0073666D"/>
    <w:rsid w:val="0073684B"/>
    <w:rsid w:val="0074286D"/>
    <w:rsid w:val="00750681"/>
    <w:rsid w:val="0077078B"/>
    <w:rsid w:val="00785E62"/>
    <w:rsid w:val="007900C1"/>
    <w:rsid w:val="00794C65"/>
    <w:rsid w:val="00796321"/>
    <w:rsid w:val="007B3970"/>
    <w:rsid w:val="007B551A"/>
    <w:rsid w:val="007B5CF4"/>
    <w:rsid w:val="007C052C"/>
    <w:rsid w:val="007C283F"/>
    <w:rsid w:val="007C332A"/>
    <w:rsid w:val="007C6928"/>
    <w:rsid w:val="007D1A21"/>
    <w:rsid w:val="007D375A"/>
    <w:rsid w:val="007D6D07"/>
    <w:rsid w:val="007E0D72"/>
    <w:rsid w:val="007E205A"/>
    <w:rsid w:val="007E4CAC"/>
    <w:rsid w:val="007E51CE"/>
    <w:rsid w:val="007E6A2D"/>
    <w:rsid w:val="007F3C8C"/>
    <w:rsid w:val="008005AC"/>
    <w:rsid w:val="008023E6"/>
    <w:rsid w:val="00804B3E"/>
    <w:rsid w:val="00805580"/>
    <w:rsid w:val="00812176"/>
    <w:rsid w:val="0081559C"/>
    <w:rsid w:val="0081662B"/>
    <w:rsid w:val="00822F03"/>
    <w:rsid w:val="00822F3E"/>
    <w:rsid w:val="0082419C"/>
    <w:rsid w:val="00833F12"/>
    <w:rsid w:val="00844168"/>
    <w:rsid w:val="00844E4B"/>
    <w:rsid w:val="008617DA"/>
    <w:rsid w:val="008622C4"/>
    <w:rsid w:val="00873875"/>
    <w:rsid w:val="00873E13"/>
    <w:rsid w:val="00876F97"/>
    <w:rsid w:val="00877067"/>
    <w:rsid w:val="008867F2"/>
    <w:rsid w:val="008908CD"/>
    <w:rsid w:val="00891592"/>
    <w:rsid w:val="0089240E"/>
    <w:rsid w:val="008A16D5"/>
    <w:rsid w:val="008A4295"/>
    <w:rsid w:val="008B048A"/>
    <w:rsid w:val="008B1ECE"/>
    <w:rsid w:val="008B44B9"/>
    <w:rsid w:val="008B72BE"/>
    <w:rsid w:val="008B7EB3"/>
    <w:rsid w:val="008C6876"/>
    <w:rsid w:val="008D0650"/>
    <w:rsid w:val="008D73CD"/>
    <w:rsid w:val="008E064C"/>
    <w:rsid w:val="008E1D61"/>
    <w:rsid w:val="008E3D9E"/>
    <w:rsid w:val="008F04DB"/>
    <w:rsid w:val="008F07CD"/>
    <w:rsid w:val="008F0A8D"/>
    <w:rsid w:val="009012F5"/>
    <w:rsid w:val="009114B6"/>
    <w:rsid w:val="009145C7"/>
    <w:rsid w:val="009248CA"/>
    <w:rsid w:val="0093124E"/>
    <w:rsid w:val="0093179B"/>
    <w:rsid w:val="009354DB"/>
    <w:rsid w:val="0094406C"/>
    <w:rsid w:val="009450FD"/>
    <w:rsid w:val="00951FE3"/>
    <w:rsid w:val="00955DE3"/>
    <w:rsid w:val="00957E5A"/>
    <w:rsid w:val="00960364"/>
    <w:rsid w:val="00961E47"/>
    <w:rsid w:val="00962848"/>
    <w:rsid w:val="00962983"/>
    <w:rsid w:val="00967BBB"/>
    <w:rsid w:val="00970AE9"/>
    <w:rsid w:val="00971D3B"/>
    <w:rsid w:val="00975ACC"/>
    <w:rsid w:val="00984B32"/>
    <w:rsid w:val="009860E0"/>
    <w:rsid w:val="00992EEE"/>
    <w:rsid w:val="00993908"/>
    <w:rsid w:val="009A2B26"/>
    <w:rsid w:val="009A4F74"/>
    <w:rsid w:val="009A53C9"/>
    <w:rsid w:val="009A5D38"/>
    <w:rsid w:val="009B4A48"/>
    <w:rsid w:val="009C63C4"/>
    <w:rsid w:val="009D1280"/>
    <w:rsid w:val="009E0A1F"/>
    <w:rsid w:val="009E0ED2"/>
    <w:rsid w:val="009E411E"/>
    <w:rsid w:val="009E443F"/>
    <w:rsid w:val="009E5CC9"/>
    <w:rsid w:val="009E5FB2"/>
    <w:rsid w:val="009E7655"/>
    <w:rsid w:val="009E7CED"/>
    <w:rsid w:val="009F0E0C"/>
    <w:rsid w:val="009F72AD"/>
    <w:rsid w:val="009F7451"/>
    <w:rsid w:val="009F7493"/>
    <w:rsid w:val="00A03E08"/>
    <w:rsid w:val="00A21ADE"/>
    <w:rsid w:val="00A26002"/>
    <w:rsid w:val="00A30CC6"/>
    <w:rsid w:val="00A36286"/>
    <w:rsid w:val="00A37595"/>
    <w:rsid w:val="00A37DC0"/>
    <w:rsid w:val="00A40276"/>
    <w:rsid w:val="00A40FA0"/>
    <w:rsid w:val="00A42976"/>
    <w:rsid w:val="00A42E03"/>
    <w:rsid w:val="00A4317B"/>
    <w:rsid w:val="00A43B6A"/>
    <w:rsid w:val="00A45E06"/>
    <w:rsid w:val="00A47160"/>
    <w:rsid w:val="00A4757F"/>
    <w:rsid w:val="00A52CBE"/>
    <w:rsid w:val="00A54DD2"/>
    <w:rsid w:val="00A65C60"/>
    <w:rsid w:val="00A67C57"/>
    <w:rsid w:val="00A742C6"/>
    <w:rsid w:val="00A84A3A"/>
    <w:rsid w:val="00A917E1"/>
    <w:rsid w:val="00A93190"/>
    <w:rsid w:val="00A94A09"/>
    <w:rsid w:val="00A9588E"/>
    <w:rsid w:val="00AA2C0B"/>
    <w:rsid w:val="00AA43AB"/>
    <w:rsid w:val="00AA50CA"/>
    <w:rsid w:val="00AA6321"/>
    <w:rsid w:val="00AA6DC9"/>
    <w:rsid w:val="00AB3651"/>
    <w:rsid w:val="00AC0402"/>
    <w:rsid w:val="00AC3676"/>
    <w:rsid w:val="00AD1507"/>
    <w:rsid w:val="00B0096A"/>
    <w:rsid w:val="00B05D94"/>
    <w:rsid w:val="00B123A0"/>
    <w:rsid w:val="00B17F16"/>
    <w:rsid w:val="00B2228F"/>
    <w:rsid w:val="00B436DA"/>
    <w:rsid w:val="00B4612C"/>
    <w:rsid w:val="00B46B56"/>
    <w:rsid w:val="00B46CC0"/>
    <w:rsid w:val="00B538E0"/>
    <w:rsid w:val="00B61A58"/>
    <w:rsid w:val="00B644FC"/>
    <w:rsid w:val="00B658CE"/>
    <w:rsid w:val="00B65DAA"/>
    <w:rsid w:val="00B71F33"/>
    <w:rsid w:val="00B77FE9"/>
    <w:rsid w:val="00B83DE1"/>
    <w:rsid w:val="00B83FCE"/>
    <w:rsid w:val="00BA0027"/>
    <w:rsid w:val="00BA2B2A"/>
    <w:rsid w:val="00BA31E9"/>
    <w:rsid w:val="00BA33B7"/>
    <w:rsid w:val="00BA5D69"/>
    <w:rsid w:val="00BA7CCA"/>
    <w:rsid w:val="00BB33C8"/>
    <w:rsid w:val="00BB6738"/>
    <w:rsid w:val="00BC1FD4"/>
    <w:rsid w:val="00BC2DBA"/>
    <w:rsid w:val="00BC5CAB"/>
    <w:rsid w:val="00BC5EFB"/>
    <w:rsid w:val="00BD11D7"/>
    <w:rsid w:val="00BD22DB"/>
    <w:rsid w:val="00BD32C9"/>
    <w:rsid w:val="00BE51B5"/>
    <w:rsid w:val="00BE5FA9"/>
    <w:rsid w:val="00BE73DB"/>
    <w:rsid w:val="00BF0521"/>
    <w:rsid w:val="00BF6495"/>
    <w:rsid w:val="00C01407"/>
    <w:rsid w:val="00C036B6"/>
    <w:rsid w:val="00C0471B"/>
    <w:rsid w:val="00C06488"/>
    <w:rsid w:val="00C136B8"/>
    <w:rsid w:val="00C15FFF"/>
    <w:rsid w:val="00C20D53"/>
    <w:rsid w:val="00C21508"/>
    <w:rsid w:val="00C21CAD"/>
    <w:rsid w:val="00C242A0"/>
    <w:rsid w:val="00C2566F"/>
    <w:rsid w:val="00C302A1"/>
    <w:rsid w:val="00C35C39"/>
    <w:rsid w:val="00C37617"/>
    <w:rsid w:val="00C415A4"/>
    <w:rsid w:val="00C41ABC"/>
    <w:rsid w:val="00C47791"/>
    <w:rsid w:val="00C51414"/>
    <w:rsid w:val="00C5159D"/>
    <w:rsid w:val="00C51C08"/>
    <w:rsid w:val="00C53F55"/>
    <w:rsid w:val="00C64861"/>
    <w:rsid w:val="00C810E0"/>
    <w:rsid w:val="00C9724E"/>
    <w:rsid w:val="00CA40F0"/>
    <w:rsid w:val="00CA4DEA"/>
    <w:rsid w:val="00CB2760"/>
    <w:rsid w:val="00CB47B9"/>
    <w:rsid w:val="00CD353D"/>
    <w:rsid w:val="00CE31AA"/>
    <w:rsid w:val="00CE433D"/>
    <w:rsid w:val="00CE4B02"/>
    <w:rsid w:val="00CE6C97"/>
    <w:rsid w:val="00CE6D65"/>
    <w:rsid w:val="00D0026D"/>
    <w:rsid w:val="00D006BE"/>
    <w:rsid w:val="00D00CB9"/>
    <w:rsid w:val="00D0618B"/>
    <w:rsid w:val="00D126E9"/>
    <w:rsid w:val="00D1527F"/>
    <w:rsid w:val="00D15C50"/>
    <w:rsid w:val="00D3201B"/>
    <w:rsid w:val="00D3330A"/>
    <w:rsid w:val="00D348C2"/>
    <w:rsid w:val="00D3720F"/>
    <w:rsid w:val="00D41CA7"/>
    <w:rsid w:val="00D44E17"/>
    <w:rsid w:val="00D45F9F"/>
    <w:rsid w:val="00D52808"/>
    <w:rsid w:val="00D53151"/>
    <w:rsid w:val="00D5476E"/>
    <w:rsid w:val="00D54ECC"/>
    <w:rsid w:val="00D5514F"/>
    <w:rsid w:val="00D61D27"/>
    <w:rsid w:val="00D63FF9"/>
    <w:rsid w:val="00D6411C"/>
    <w:rsid w:val="00D661DD"/>
    <w:rsid w:val="00D66672"/>
    <w:rsid w:val="00D7150F"/>
    <w:rsid w:val="00D716C9"/>
    <w:rsid w:val="00D7345A"/>
    <w:rsid w:val="00D77504"/>
    <w:rsid w:val="00D84E2E"/>
    <w:rsid w:val="00D870FB"/>
    <w:rsid w:val="00D879D7"/>
    <w:rsid w:val="00D9016D"/>
    <w:rsid w:val="00D91917"/>
    <w:rsid w:val="00D91E5B"/>
    <w:rsid w:val="00D93082"/>
    <w:rsid w:val="00D94CB9"/>
    <w:rsid w:val="00DA12C5"/>
    <w:rsid w:val="00DA4B54"/>
    <w:rsid w:val="00DB0A23"/>
    <w:rsid w:val="00DB3305"/>
    <w:rsid w:val="00DB4256"/>
    <w:rsid w:val="00DB4E26"/>
    <w:rsid w:val="00DB5E7E"/>
    <w:rsid w:val="00DC064B"/>
    <w:rsid w:val="00DC077A"/>
    <w:rsid w:val="00DC5837"/>
    <w:rsid w:val="00DC5CC0"/>
    <w:rsid w:val="00DC651C"/>
    <w:rsid w:val="00DC72A8"/>
    <w:rsid w:val="00DD1C46"/>
    <w:rsid w:val="00DD45B9"/>
    <w:rsid w:val="00DE300E"/>
    <w:rsid w:val="00DE3404"/>
    <w:rsid w:val="00E02CD6"/>
    <w:rsid w:val="00E03176"/>
    <w:rsid w:val="00E0586D"/>
    <w:rsid w:val="00E07419"/>
    <w:rsid w:val="00E07F08"/>
    <w:rsid w:val="00E26CDB"/>
    <w:rsid w:val="00E3217A"/>
    <w:rsid w:val="00E3503F"/>
    <w:rsid w:val="00E36B15"/>
    <w:rsid w:val="00E42A8B"/>
    <w:rsid w:val="00E478D8"/>
    <w:rsid w:val="00E51A43"/>
    <w:rsid w:val="00E528BE"/>
    <w:rsid w:val="00E53D24"/>
    <w:rsid w:val="00E55439"/>
    <w:rsid w:val="00E62F69"/>
    <w:rsid w:val="00E63FDF"/>
    <w:rsid w:val="00E64A8D"/>
    <w:rsid w:val="00E704DE"/>
    <w:rsid w:val="00E734C4"/>
    <w:rsid w:val="00E750B4"/>
    <w:rsid w:val="00E81E16"/>
    <w:rsid w:val="00E8249B"/>
    <w:rsid w:val="00E8617D"/>
    <w:rsid w:val="00E910ED"/>
    <w:rsid w:val="00E91F76"/>
    <w:rsid w:val="00EA3597"/>
    <w:rsid w:val="00EA6CBE"/>
    <w:rsid w:val="00ED2C4E"/>
    <w:rsid w:val="00ED39A0"/>
    <w:rsid w:val="00EE1567"/>
    <w:rsid w:val="00EE275D"/>
    <w:rsid w:val="00EF78A5"/>
    <w:rsid w:val="00F013CB"/>
    <w:rsid w:val="00F040B3"/>
    <w:rsid w:val="00F044F6"/>
    <w:rsid w:val="00F07A0A"/>
    <w:rsid w:val="00F11466"/>
    <w:rsid w:val="00F11763"/>
    <w:rsid w:val="00F14672"/>
    <w:rsid w:val="00F15222"/>
    <w:rsid w:val="00F21C5A"/>
    <w:rsid w:val="00F22466"/>
    <w:rsid w:val="00F23391"/>
    <w:rsid w:val="00F34D0F"/>
    <w:rsid w:val="00F35E49"/>
    <w:rsid w:val="00F429BB"/>
    <w:rsid w:val="00F43954"/>
    <w:rsid w:val="00F5064D"/>
    <w:rsid w:val="00F523DC"/>
    <w:rsid w:val="00F60C7C"/>
    <w:rsid w:val="00F61DCF"/>
    <w:rsid w:val="00F628EB"/>
    <w:rsid w:val="00F65611"/>
    <w:rsid w:val="00F662FC"/>
    <w:rsid w:val="00F74C28"/>
    <w:rsid w:val="00F8057C"/>
    <w:rsid w:val="00F817B8"/>
    <w:rsid w:val="00F84D81"/>
    <w:rsid w:val="00F94414"/>
    <w:rsid w:val="00F962D3"/>
    <w:rsid w:val="00FA13B7"/>
    <w:rsid w:val="00FA1762"/>
    <w:rsid w:val="00FA26AA"/>
    <w:rsid w:val="00FA7431"/>
    <w:rsid w:val="00FA7F97"/>
    <w:rsid w:val="00FB1035"/>
    <w:rsid w:val="00FB39B5"/>
    <w:rsid w:val="00FB54D1"/>
    <w:rsid w:val="00FB5E1C"/>
    <w:rsid w:val="00FC15A1"/>
    <w:rsid w:val="00FC1E06"/>
    <w:rsid w:val="00FD06A1"/>
    <w:rsid w:val="00FD3C0F"/>
    <w:rsid w:val="00FE3182"/>
    <w:rsid w:val="00FE558A"/>
    <w:rsid w:val="00FF22B1"/>
    <w:rsid w:val="00FF7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00BF"/>
  <w15:docId w15:val="{B6836451-2498-364C-A433-BE6629B1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4E"/>
    <w:pPr>
      <w:spacing w:after="200" w:line="276" w:lineRule="auto"/>
    </w:pPr>
    <w:rPr>
      <w:sz w:val="22"/>
      <w:szCs w:val="22"/>
    </w:rPr>
  </w:style>
  <w:style w:type="paragraph" w:styleId="Heading1">
    <w:name w:val="heading 1"/>
    <w:basedOn w:val="Normal"/>
    <w:link w:val="Heading1Char"/>
    <w:uiPriority w:val="9"/>
    <w:qFormat/>
    <w:rsid w:val="00975AC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qFormat/>
    <w:rsid w:val="005A225F"/>
    <w:pPr>
      <w:keepNext/>
      <w:spacing w:before="240" w:after="60" w:line="240" w:lineRule="auto"/>
      <w:outlineLvl w:val="2"/>
    </w:pPr>
    <w:rPr>
      <w:rFonts w:ascii="Arial" w:eastAsia="Times New Roman"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4FEA"/>
    <w:rPr>
      <w:color w:val="0000FF"/>
      <w:u w:val="single"/>
    </w:rPr>
  </w:style>
  <w:style w:type="paragraph" w:styleId="BalloonText">
    <w:name w:val="Balloon Text"/>
    <w:basedOn w:val="Normal"/>
    <w:link w:val="BalloonTextChar"/>
    <w:uiPriority w:val="99"/>
    <w:semiHidden/>
    <w:unhideWhenUsed/>
    <w:rsid w:val="00822F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2F3E"/>
    <w:rPr>
      <w:rFonts w:ascii="Tahoma" w:eastAsia="Calibri" w:hAnsi="Tahoma" w:cs="Tahoma"/>
      <w:sz w:val="16"/>
      <w:szCs w:val="16"/>
    </w:rPr>
  </w:style>
  <w:style w:type="paragraph" w:styleId="Header">
    <w:name w:val="header"/>
    <w:basedOn w:val="Normal"/>
    <w:link w:val="HeaderChar"/>
    <w:uiPriority w:val="99"/>
    <w:unhideWhenUsed/>
    <w:rsid w:val="00822F3E"/>
    <w:pPr>
      <w:tabs>
        <w:tab w:val="center" w:pos="4680"/>
        <w:tab w:val="right" w:pos="9360"/>
      </w:tabs>
      <w:spacing w:after="0" w:line="240" w:lineRule="auto"/>
    </w:pPr>
    <w:rPr>
      <w:sz w:val="20"/>
      <w:szCs w:val="20"/>
    </w:rPr>
  </w:style>
  <w:style w:type="character" w:customStyle="1" w:styleId="HeaderChar">
    <w:name w:val="Header Char"/>
    <w:link w:val="Header"/>
    <w:uiPriority w:val="99"/>
    <w:rsid w:val="00822F3E"/>
    <w:rPr>
      <w:rFonts w:ascii="Calibri" w:eastAsia="Calibri" w:hAnsi="Calibri" w:cs="Times New Roman"/>
    </w:rPr>
  </w:style>
  <w:style w:type="paragraph" w:styleId="Footer">
    <w:name w:val="footer"/>
    <w:basedOn w:val="Normal"/>
    <w:link w:val="FooterChar"/>
    <w:uiPriority w:val="99"/>
    <w:unhideWhenUsed/>
    <w:rsid w:val="00822F3E"/>
    <w:pPr>
      <w:tabs>
        <w:tab w:val="center" w:pos="4680"/>
        <w:tab w:val="right" w:pos="9360"/>
      </w:tabs>
      <w:spacing w:after="0" w:line="240" w:lineRule="auto"/>
    </w:pPr>
    <w:rPr>
      <w:sz w:val="20"/>
      <w:szCs w:val="20"/>
    </w:rPr>
  </w:style>
  <w:style w:type="character" w:customStyle="1" w:styleId="FooterChar">
    <w:name w:val="Footer Char"/>
    <w:link w:val="Footer"/>
    <w:uiPriority w:val="99"/>
    <w:rsid w:val="00822F3E"/>
    <w:rPr>
      <w:rFonts w:ascii="Calibri" w:eastAsia="Calibri" w:hAnsi="Calibri" w:cs="Times New Roman"/>
    </w:rPr>
  </w:style>
  <w:style w:type="paragraph" w:styleId="FootnoteText">
    <w:name w:val="footnote text"/>
    <w:basedOn w:val="Normal"/>
    <w:semiHidden/>
    <w:rsid w:val="00305552"/>
    <w:pPr>
      <w:spacing w:after="0" w:line="240" w:lineRule="auto"/>
    </w:pPr>
    <w:rPr>
      <w:rFonts w:ascii="Times New Roman" w:eastAsia="Times New Roman" w:hAnsi="Times New Roman"/>
      <w:sz w:val="20"/>
      <w:szCs w:val="20"/>
    </w:rPr>
  </w:style>
  <w:style w:type="character" w:styleId="FootnoteReference">
    <w:name w:val="footnote reference"/>
    <w:aliases w:val="Footnote text,ftref"/>
    <w:semiHidden/>
    <w:rsid w:val="00305552"/>
    <w:rPr>
      <w:vertAlign w:val="superscript"/>
    </w:rPr>
  </w:style>
  <w:style w:type="paragraph" w:styleId="NormalWeb">
    <w:name w:val="Normal (Web)"/>
    <w:basedOn w:val="Normal"/>
    <w:uiPriority w:val="99"/>
    <w:rsid w:val="00305552"/>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9D1280"/>
  </w:style>
  <w:style w:type="character" w:customStyle="1" w:styleId="Heading3Char">
    <w:name w:val="Heading 3 Char"/>
    <w:link w:val="Heading3"/>
    <w:rsid w:val="005A225F"/>
    <w:rPr>
      <w:rFonts w:ascii="Arial" w:eastAsia="Times New Roman" w:hAnsi="Arial" w:cs="Arial"/>
      <w:b/>
      <w:bCs/>
      <w:sz w:val="26"/>
      <w:szCs w:val="26"/>
      <w:lang w:val="en-GB"/>
    </w:rPr>
  </w:style>
  <w:style w:type="character" w:customStyle="1" w:styleId="apple-converted-space">
    <w:name w:val="apple-converted-space"/>
    <w:basedOn w:val="DefaultParagraphFont"/>
    <w:rsid w:val="0035423D"/>
  </w:style>
  <w:style w:type="character" w:customStyle="1" w:styleId="il">
    <w:name w:val="il"/>
    <w:basedOn w:val="DefaultParagraphFont"/>
    <w:rsid w:val="0035423D"/>
  </w:style>
  <w:style w:type="character" w:customStyle="1" w:styleId="hps">
    <w:name w:val="hps"/>
    <w:basedOn w:val="DefaultParagraphFont"/>
    <w:rsid w:val="002E3E2A"/>
  </w:style>
  <w:style w:type="character" w:customStyle="1" w:styleId="Heading1Char">
    <w:name w:val="Heading 1 Char"/>
    <w:link w:val="Heading1"/>
    <w:uiPriority w:val="9"/>
    <w:rsid w:val="00975ACC"/>
    <w:rPr>
      <w:rFonts w:ascii="Times New Roman" w:eastAsia="Times New Roman" w:hAnsi="Times New Roman"/>
      <w:b/>
      <w:bCs/>
      <w:kern w:val="36"/>
      <w:sz w:val="48"/>
      <w:szCs w:val="48"/>
    </w:rPr>
  </w:style>
  <w:style w:type="paragraph" w:styleId="ListParagraph">
    <w:name w:val="List Paragraph"/>
    <w:basedOn w:val="Normal"/>
    <w:uiPriority w:val="34"/>
    <w:qFormat/>
    <w:rsid w:val="00ED39A0"/>
    <w:pPr>
      <w:spacing w:after="0" w:line="240" w:lineRule="auto"/>
      <w:ind w:left="720"/>
    </w:pPr>
  </w:style>
  <w:style w:type="paragraph" w:styleId="HTMLPreformatted">
    <w:name w:val="HTML Preformatted"/>
    <w:basedOn w:val="Normal"/>
    <w:link w:val="HTMLPreformattedChar"/>
    <w:uiPriority w:val="99"/>
    <w:unhideWhenUsed/>
    <w:rsid w:val="00FA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FA13B7"/>
    <w:rPr>
      <w:rFonts w:ascii="Courier New" w:eastAsia="Times New Roman" w:hAnsi="Courier New" w:cs="Courier New"/>
    </w:rPr>
  </w:style>
  <w:style w:type="character" w:customStyle="1" w:styleId="st">
    <w:name w:val="st"/>
    <w:basedOn w:val="DefaultParagraphFont"/>
    <w:rsid w:val="001F75B0"/>
  </w:style>
  <w:style w:type="character" w:styleId="Emphasis">
    <w:name w:val="Emphasis"/>
    <w:uiPriority w:val="20"/>
    <w:qFormat/>
    <w:rsid w:val="001F75B0"/>
    <w:rPr>
      <w:i/>
      <w:iCs/>
    </w:rPr>
  </w:style>
  <w:style w:type="character" w:styleId="CommentReference">
    <w:name w:val="annotation reference"/>
    <w:uiPriority w:val="99"/>
    <w:semiHidden/>
    <w:unhideWhenUsed/>
    <w:rsid w:val="00371A9E"/>
    <w:rPr>
      <w:sz w:val="16"/>
      <w:szCs w:val="16"/>
    </w:rPr>
  </w:style>
  <w:style w:type="paragraph" w:styleId="CommentText">
    <w:name w:val="annotation text"/>
    <w:basedOn w:val="Normal"/>
    <w:link w:val="CommentTextChar"/>
    <w:uiPriority w:val="99"/>
    <w:semiHidden/>
    <w:unhideWhenUsed/>
    <w:rsid w:val="00371A9E"/>
    <w:rPr>
      <w:sz w:val="20"/>
      <w:szCs w:val="20"/>
    </w:rPr>
  </w:style>
  <w:style w:type="character" w:customStyle="1" w:styleId="CommentTextChar">
    <w:name w:val="Comment Text Char"/>
    <w:basedOn w:val="DefaultParagraphFont"/>
    <w:link w:val="CommentText"/>
    <w:uiPriority w:val="99"/>
    <w:semiHidden/>
    <w:rsid w:val="00371A9E"/>
  </w:style>
  <w:style w:type="paragraph" w:styleId="CommentSubject">
    <w:name w:val="annotation subject"/>
    <w:basedOn w:val="CommentText"/>
    <w:next w:val="CommentText"/>
    <w:link w:val="CommentSubjectChar"/>
    <w:uiPriority w:val="99"/>
    <w:semiHidden/>
    <w:unhideWhenUsed/>
    <w:rsid w:val="00371A9E"/>
    <w:rPr>
      <w:b/>
      <w:bCs/>
    </w:rPr>
  </w:style>
  <w:style w:type="character" w:customStyle="1" w:styleId="CommentSubjectChar">
    <w:name w:val="Comment Subject Char"/>
    <w:link w:val="CommentSubject"/>
    <w:uiPriority w:val="99"/>
    <w:semiHidden/>
    <w:rsid w:val="00371A9E"/>
    <w:rPr>
      <w:b/>
      <w:bCs/>
    </w:rPr>
  </w:style>
  <w:style w:type="table" w:styleId="TableGrid">
    <w:name w:val="Table Grid"/>
    <w:basedOn w:val="TableNormal"/>
    <w:uiPriority w:val="59"/>
    <w:rsid w:val="0069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semiHidden/>
    <w:rsid w:val="00F040B3"/>
    <w:rPr>
      <w:rFonts w:ascii="Consolas" w:eastAsia="Calibri" w:hAnsi="Consolas" w:cs="Times New Roman"/>
      <w:sz w:val="21"/>
      <w:szCs w:val="21"/>
    </w:rPr>
  </w:style>
  <w:style w:type="paragraph" w:styleId="Revision">
    <w:name w:val="Revision"/>
    <w:hidden/>
    <w:uiPriority w:val="99"/>
    <w:semiHidden/>
    <w:rsid w:val="00F040B3"/>
    <w:rPr>
      <w:sz w:val="22"/>
      <w:szCs w:val="22"/>
    </w:rPr>
  </w:style>
  <w:style w:type="paragraph" w:customStyle="1" w:styleId="APECForm">
    <w:name w:val="APEC Form"/>
    <w:basedOn w:val="Normal"/>
    <w:qFormat/>
    <w:rsid w:val="00F044F6"/>
    <w:pPr>
      <w:tabs>
        <w:tab w:val="left" w:pos="2880"/>
        <w:tab w:val="left" w:pos="5760"/>
      </w:tabs>
      <w:spacing w:before="60" w:after="120" w:line="300" w:lineRule="atLeast"/>
    </w:pPr>
    <w:rPr>
      <w:rFonts w:ascii="Arial" w:eastAsia="PMingLiU" w:hAnsi="Arial"/>
      <w:bCs/>
      <w:sz w:val="20"/>
      <w:lang w:val="en-GB"/>
    </w:rPr>
  </w:style>
  <w:style w:type="paragraph" w:styleId="Title">
    <w:name w:val="Title"/>
    <w:basedOn w:val="Normal"/>
    <w:link w:val="TitleChar"/>
    <w:qFormat/>
    <w:rsid w:val="00FB5E1C"/>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FB5E1C"/>
    <w:rPr>
      <w:rFonts w:ascii="Times New Roman" w:eastAsia="Times New Roman" w:hAnsi="Times New Roman"/>
      <w:sz w:val="28"/>
      <w:szCs w:val="24"/>
    </w:rPr>
  </w:style>
  <w:style w:type="character" w:customStyle="1" w:styleId="acopre">
    <w:name w:val="acopre"/>
    <w:rsid w:val="00D3201B"/>
  </w:style>
  <w:style w:type="character" w:customStyle="1" w:styleId="y2iqfc">
    <w:name w:val="y2iqfc"/>
    <w:basedOn w:val="DefaultParagraphFont"/>
    <w:rsid w:val="007C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157">
      <w:bodyDiv w:val="1"/>
      <w:marLeft w:val="0"/>
      <w:marRight w:val="0"/>
      <w:marTop w:val="0"/>
      <w:marBottom w:val="0"/>
      <w:divBdr>
        <w:top w:val="none" w:sz="0" w:space="0" w:color="auto"/>
        <w:left w:val="none" w:sz="0" w:space="0" w:color="auto"/>
        <w:bottom w:val="none" w:sz="0" w:space="0" w:color="auto"/>
        <w:right w:val="none" w:sz="0" w:space="0" w:color="auto"/>
      </w:divBdr>
    </w:div>
    <w:div w:id="38094190">
      <w:bodyDiv w:val="1"/>
      <w:marLeft w:val="0"/>
      <w:marRight w:val="0"/>
      <w:marTop w:val="0"/>
      <w:marBottom w:val="0"/>
      <w:divBdr>
        <w:top w:val="none" w:sz="0" w:space="0" w:color="auto"/>
        <w:left w:val="none" w:sz="0" w:space="0" w:color="auto"/>
        <w:bottom w:val="none" w:sz="0" w:space="0" w:color="auto"/>
        <w:right w:val="none" w:sz="0" w:space="0" w:color="auto"/>
      </w:divBdr>
    </w:div>
    <w:div w:id="41953324">
      <w:bodyDiv w:val="1"/>
      <w:marLeft w:val="0"/>
      <w:marRight w:val="0"/>
      <w:marTop w:val="0"/>
      <w:marBottom w:val="0"/>
      <w:divBdr>
        <w:top w:val="none" w:sz="0" w:space="0" w:color="auto"/>
        <w:left w:val="none" w:sz="0" w:space="0" w:color="auto"/>
        <w:bottom w:val="none" w:sz="0" w:space="0" w:color="auto"/>
        <w:right w:val="none" w:sz="0" w:space="0" w:color="auto"/>
      </w:divBdr>
    </w:div>
    <w:div w:id="239297731">
      <w:bodyDiv w:val="1"/>
      <w:marLeft w:val="0"/>
      <w:marRight w:val="0"/>
      <w:marTop w:val="0"/>
      <w:marBottom w:val="0"/>
      <w:divBdr>
        <w:top w:val="none" w:sz="0" w:space="0" w:color="auto"/>
        <w:left w:val="none" w:sz="0" w:space="0" w:color="auto"/>
        <w:bottom w:val="none" w:sz="0" w:space="0" w:color="auto"/>
        <w:right w:val="none" w:sz="0" w:space="0" w:color="auto"/>
      </w:divBdr>
    </w:div>
    <w:div w:id="241335982">
      <w:bodyDiv w:val="1"/>
      <w:marLeft w:val="0"/>
      <w:marRight w:val="0"/>
      <w:marTop w:val="0"/>
      <w:marBottom w:val="0"/>
      <w:divBdr>
        <w:top w:val="none" w:sz="0" w:space="0" w:color="auto"/>
        <w:left w:val="none" w:sz="0" w:space="0" w:color="auto"/>
        <w:bottom w:val="none" w:sz="0" w:space="0" w:color="auto"/>
        <w:right w:val="none" w:sz="0" w:space="0" w:color="auto"/>
      </w:divBdr>
    </w:div>
    <w:div w:id="261500332">
      <w:bodyDiv w:val="1"/>
      <w:marLeft w:val="0"/>
      <w:marRight w:val="0"/>
      <w:marTop w:val="0"/>
      <w:marBottom w:val="0"/>
      <w:divBdr>
        <w:top w:val="none" w:sz="0" w:space="0" w:color="auto"/>
        <w:left w:val="none" w:sz="0" w:space="0" w:color="auto"/>
        <w:bottom w:val="none" w:sz="0" w:space="0" w:color="auto"/>
        <w:right w:val="none" w:sz="0" w:space="0" w:color="auto"/>
      </w:divBdr>
      <w:divsChild>
        <w:div w:id="1296258485">
          <w:marLeft w:val="0"/>
          <w:marRight w:val="0"/>
          <w:marTop w:val="0"/>
          <w:marBottom w:val="0"/>
          <w:divBdr>
            <w:top w:val="none" w:sz="0" w:space="0" w:color="auto"/>
            <w:left w:val="none" w:sz="0" w:space="0" w:color="auto"/>
            <w:bottom w:val="none" w:sz="0" w:space="0" w:color="auto"/>
            <w:right w:val="none" w:sz="0" w:space="0" w:color="auto"/>
          </w:divBdr>
          <w:divsChild>
            <w:div w:id="1081565219">
              <w:marLeft w:val="0"/>
              <w:marRight w:val="0"/>
              <w:marTop w:val="0"/>
              <w:marBottom w:val="0"/>
              <w:divBdr>
                <w:top w:val="none" w:sz="0" w:space="0" w:color="auto"/>
                <w:left w:val="none" w:sz="0" w:space="0" w:color="auto"/>
                <w:bottom w:val="none" w:sz="0" w:space="0" w:color="auto"/>
                <w:right w:val="none" w:sz="0" w:space="0" w:color="auto"/>
              </w:divBdr>
              <w:divsChild>
                <w:div w:id="15332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9803">
      <w:bodyDiv w:val="1"/>
      <w:marLeft w:val="0"/>
      <w:marRight w:val="0"/>
      <w:marTop w:val="0"/>
      <w:marBottom w:val="0"/>
      <w:divBdr>
        <w:top w:val="none" w:sz="0" w:space="0" w:color="auto"/>
        <w:left w:val="none" w:sz="0" w:space="0" w:color="auto"/>
        <w:bottom w:val="none" w:sz="0" w:space="0" w:color="auto"/>
        <w:right w:val="none" w:sz="0" w:space="0" w:color="auto"/>
      </w:divBdr>
    </w:div>
    <w:div w:id="311644551">
      <w:bodyDiv w:val="1"/>
      <w:marLeft w:val="0"/>
      <w:marRight w:val="0"/>
      <w:marTop w:val="0"/>
      <w:marBottom w:val="0"/>
      <w:divBdr>
        <w:top w:val="none" w:sz="0" w:space="0" w:color="auto"/>
        <w:left w:val="none" w:sz="0" w:space="0" w:color="auto"/>
        <w:bottom w:val="none" w:sz="0" w:space="0" w:color="auto"/>
        <w:right w:val="none" w:sz="0" w:space="0" w:color="auto"/>
      </w:divBdr>
    </w:div>
    <w:div w:id="489057912">
      <w:bodyDiv w:val="1"/>
      <w:marLeft w:val="0"/>
      <w:marRight w:val="0"/>
      <w:marTop w:val="0"/>
      <w:marBottom w:val="0"/>
      <w:divBdr>
        <w:top w:val="none" w:sz="0" w:space="0" w:color="auto"/>
        <w:left w:val="none" w:sz="0" w:space="0" w:color="auto"/>
        <w:bottom w:val="none" w:sz="0" w:space="0" w:color="auto"/>
        <w:right w:val="none" w:sz="0" w:space="0" w:color="auto"/>
      </w:divBdr>
    </w:div>
    <w:div w:id="735396197">
      <w:bodyDiv w:val="1"/>
      <w:marLeft w:val="0"/>
      <w:marRight w:val="0"/>
      <w:marTop w:val="0"/>
      <w:marBottom w:val="0"/>
      <w:divBdr>
        <w:top w:val="none" w:sz="0" w:space="0" w:color="auto"/>
        <w:left w:val="none" w:sz="0" w:space="0" w:color="auto"/>
        <w:bottom w:val="none" w:sz="0" w:space="0" w:color="auto"/>
        <w:right w:val="none" w:sz="0" w:space="0" w:color="auto"/>
      </w:divBdr>
    </w:div>
    <w:div w:id="742024034">
      <w:bodyDiv w:val="1"/>
      <w:marLeft w:val="0"/>
      <w:marRight w:val="0"/>
      <w:marTop w:val="0"/>
      <w:marBottom w:val="0"/>
      <w:divBdr>
        <w:top w:val="none" w:sz="0" w:space="0" w:color="auto"/>
        <w:left w:val="none" w:sz="0" w:space="0" w:color="auto"/>
        <w:bottom w:val="none" w:sz="0" w:space="0" w:color="auto"/>
        <w:right w:val="none" w:sz="0" w:space="0" w:color="auto"/>
      </w:divBdr>
    </w:div>
    <w:div w:id="986590426">
      <w:bodyDiv w:val="1"/>
      <w:marLeft w:val="0"/>
      <w:marRight w:val="0"/>
      <w:marTop w:val="0"/>
      <w:marBottom w:val="0"/>
      <w:divBdr>
        <w:top w:val="none" w:sz="0" w:space="0" w:color="auto"/>
        <w:left w:val="none" w:sz="0" w:space="0" w:color="auto"/>
        <w:bottom w:val="none" w:sz="0" w:space="0" w:color="auto"/>
        <w:right w:val="none" w:sz="0" w:space="0" w:color="auto"/>
      </w:divBdr>
    </w:div>
    <w:div w:id="1172793229">
      <w:bodyDiv w:val="1"/>
      <w:marLeft w:val="0"/>
      <w:marRight w:val="0"/>
      <w:marTop w:val="0"/>
      <w:marBottom w:val="0"/>
      <w:divBdr>
        <w:top w:val="none" w:sz="0" w:space="0" w:color="auto"/>
        <w:left w:val="none" w:sz="0" w:space="0" w:color="auto"/>
        <w:bottom w:val="none" w:sz="0" w:space="0" w:color="auto"/>
        <w:right w:val="none" w:sz="0" w:space="0" w:color="auto"/>
      </w:divBdr>
    </w:div>
    <w:div w:id="1226793265">
      <w:bodyDiv w:val="1"/>
      <w:marLeft w:val="0"/>
      <w:marRight w:val="0"/>
      <w:marTop w:val="0"/>
      <w:marBottom w:val="0"/>
      <w:divBdr>
        <w:top w:val="none" w:sz="0" w:space="0" w:color="auto"/>
        <w:left w:val="none" w:sz="0" w:space="0" w:color="auto"/>
        <w:bottom w:val="none" w:sz="0" w:space="0" w:color="auto"/>
        <w:right w:val="none" w:sz="0" w:space="0" w:color="auto"/>
      </w:divBdr>
    </w:div>
    <w:div w:id="1275358885">
      <w:bodyDiv w:val="1"/>
      <w:marLeft w:val="0"/>
      <w:marRight w:val="0"/>
      <w:marTop w:val="0"/>
      <w:marBottom w:val="0"/>
      <w:divBdr>
        <w:top w:val="none" w:sz="0" w:space="0" w:color="auto"/>
        <w:left w:val="none" w:sz="0" w:space="0" w:color="auto"/>
        <w:bottom w:val="none" w:sz="0" w:space="0" w:color="auto"/>
        <w:right w:val="none" w:sz="0" w:space="0" w:color="auto"/>
      </w:divBdr>
      <w:divsChild>
        <w:div w:id="1036154937">
          <w:marLeft w:val="0"/>
          <w:marRight w:val="0"/>
          <w:marTop w:val="0"/>
          <w:marBottom w:val="0"/>
          <w:divBdr>
            <w:top w:val="none" w:sz="0" w:space="0" w:color="auto"/>
            <w:left w:val="none" w:sz="0" w:space="0" w:color="auto"/>
            <w:bottom w:val="none" w:sz="0" w:space="0" w:color="auto"/>
            <w:right w:val="none" w:sz="0" w:space="0" w:color="auto"/>
          </w:divBdr>
        </w:div>
      </w:divsChild>
    </w:div>
    <w:div w:id="1544059687">
      <w:bodyDiv w:val="1"/>
      <w:marLeft w:val="0"/>
      <w:marRight w:val="0"/>
      <w:marTop w:val="0"/>
      <w:marBottom w:val="0"/>
      <w:divBdr>
        <w:top w:val="none" w:sz="0" w:space="0" w:color="auto"/>
        <w:left w:val="none" w:sz="0" w:space="0" w:color="auto"/>
        <w:bottom w:val="none" w:sz="0" w:space="0" w:color="auto"/>
        <w:right w:val="none" w:sz="0" w:space="0" w:color="auto"/>
      </w:divBdr>
    </w:div>
    <w:div w:id="1608737648">
      <w:bodyDiv w:val="1"/>
      <w:marLeft w:val="0"/>
      <w:marRight w:val="0"/>
      <w:marTop w:val="0"/>
      <w:marBottom w:val="0"/>
      <w:divBdr>
        <w:top w:val="none" w:sz="0" w:space="0" w:color="auto"/>
        <w:left w:val="none" w:sz="0" w:space="0" w:color="auto"/>
        <w:bottom w:val="none" w:sz="0" w:space="0" w:color="auto"/>
        <w:right w:val="none" w:sz="0" w:space="0" w:color="auto"/>
      </w:divBdr>
    </w:div>
    <w:div w:id="1720207133">
      <w:bodyDiv w:val="1"/>
      <w:marLeft w:val="0"/>
      <w:marRight w:val="0"/>
      <w:marTop w:val="0"/>
      <w:marBottom w:val="0"/>
      <w:divBdr>
        <w:top w:val="none" w:sz="0" w:space="0" w:color="auto"/>
        <w:left w:val="none" w:sz="0" w:space="0" w:color="auto"/>
        <w:bottom w:val="none" w:sz="0" w:space="0" w:color="auto"/>
        <w:right w:val="none" w:sz="0" w:space="0" w:color="auto"/>
      </w:divBdr>
    </w:div>
    <w:div w:id="1767726981">
      <w:bodyDiv w:val="1"/>
      <w:marLeft w:val="0"/>
      <w:marRight w:val="0"/>
      <w:marTop w:val="0"/>
      <w:marBottom w:val="0"/>
      <w:divBdr>
        <w:top w:val="none" w:sz="0" w:space="0" w:color="auto"/>
        <w:left w:val="none" w:sz="0" w:space="0" w:color="auto"/>
        <w:bottom w:val="none" w:sz="0" w:space="0" w:color="auto"/>
        <w:right w:val="none" w:sz="0" w:space="0" w:color="auto"/>
      </w:divBdr>
    </w:div>
    <w:div w:id="1833444451">
      <w:bodyDiv w:val="1"/>
      <w:marLeft w:val="0"/>
      <w:marRight w:val="0"/>
      <w:marTop w:val="0"/>
      <w:marBottom w:val="0"/>
      <w:divBdr>
        <w:top w:val="none" w:sz="0" w:space="0" w:color="auto"/>
        <w:left w:val="none" w:sz="0" w:space="0" w:color="auto"/>
        <w:bottom w:val="none" w:sz="0" w:space="0" w:color="auto"/>
        <w:right w:val="none" w:sz="0" w:space="0" w:color="auto"/>
      </w:divBdr>
    </w:div>
    <w:div w:id="19396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34A7-47C7-8B49-A6C2-26BB3A02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toanha</dc:creator>
  <cp:lastModifiedBy>Microsoft Office User</cp:lastModifiedBy>
  <cp:revision>14</cp:revision>
  <cp:lastPrinted>2018-10-01T04:00:00Z</cp:lastPrinted>
  <dcterms:created xsi:type="dcterms:W3CDTF">2021-11-17T04:26:00Z</dcterms:created>
  <dcterms:modified xsi:type="dcterms:W3CDTF">2021-11-19T14:49:00Z</dcterms:modified>
</cp:coreProperties>
</file>